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A723" w14:textId="27D58D61" w:rsidR="003A6EEF" w:rsidRDefault="00432CEB" w:rsidP="003A6EEF">
      <w:pPr>
        <w:spacing w:line="276" w:lineRule="auto"/>
        <w:rPr>
          <w:b/>
          <w:bCs/>
          <w:color w:val="00B0F0"/>
          <w:u w:val="single"/>
        </w:rPr>
      </w:pPr>
      <w:r>
        <w:rPr>
          <w:b/>
          <w:bCs/>
          <w:color w:val="00B0F0"/>
          <w:u w:val="single"/>
        </w:rPr>
        <w:t>À</w:t>
      </w:r>
      <w:r w:rsidR="003A6EEF" w:rsidRPr="009E308D">
        <w:rPr>
          <w:b/>
          <w:bCs/>
          <w:color w:val="00B0F0"/>
          <w:u w:val="single"/>
        </w:rPr>
        <w:t xml:space="preserve"> adresse</w:t>
      </w:r>
      <w:r w:rsidR="003A6EEF">
        <w:rPr>
          <w:b/>
          <w:bCs/>
          <w:color w:val="00B0F0"/>
          <w:u w:val="single"/>
        </w:rPr>
        <w:t>r</w:t>
      </w:r>
      <w:r w:rsidR="003A6EEF" w:rsidRPr="009E308D">
        <w:rPr>
          <w:b/>
          <w:bCs/>
          <w:color w:val="00B0F0"/>
          <w:u w:val="single"/>
        </w:rPr>
        <w:t xml:space="preserve"> par courrier recommandé </w:t>
      </w:r>
      <w:r w:rsidR="003A6EEF" w:rsidRPr="003B1D8C">
        <w:rPr>
          <w:b/>
          <w:bCs/>
          <w:color w:val="00B0F0"/>
          <w:u w:val="single"/>
        </w:rPr>
        <w:t xml:space="preserve">au </w:t>
      </w:r>
      <w:r w:rsidR="003B1D8C" w:rsidRPr="003B1D8C">
        <w:rPr>
          <w:b/>
          <w:bCs/>
          <w:color w:val="00B0F0"/>
          <w:u w:val="single"/>
        </w:rPr>
        <w:t>ministre de l’Éducation nationale et de la Jeunesse</w:t>
      </w:r>
      <w:r w:rsidR="003A6EEF" w:rsidRPr="003B1D8C">
        <w:rPr>
          <w:b/>
          <w:bCs/>
          <w:color w:val="00B0F0"/>
          <w:u w:val="single"/>
        </w:rPr>
        <w:t>, puis à joindre, avec l’accusé d</w:t>
      </w:r>
      <w:r w:rsidR="003A6EEF">
        <w:rPr>
          <w:b/>
          <w:bCs/>
          <w:color w:val="00B0F0"/>
          <w:u w:val="single"/>
        </w:rPr>
        <w:t xml:space="preserve">e réception, au recours. </w:t>
      </w:r>
    </w:p>
    <w:p w14:paraId="1C82DF5B" w14:textId="77777777" w:rsidR="003A6EEF" w:rsidRDefault="003A6EEF" w:rsidP="003A6EEF">
      <w:pPr>
        <w:spacing w:line="276" w:lineRule="auto"/>
        <w:rPr>
          <w:b/>
          <w:bCs/>
          <w:color w:val="00B0F0"/>
          <w:u w:val="single"/>
        </w:rPr>
      </w:pPr>
    </w:p>
    <w:p w14:paraId="3903A874" w14:textId="77777777" w:rsidR="003A6EEF" w:rsidRPr="009E308D" w:rsidRDefault="003A6EEF" w:rsidP="003A6EEF">
      <w:pPr>
        <w:spacing w:line="276" w:lineRule="auto"/>
        <w:rPr>
          <w:b/>
          <w:bCs/>
          <w:color w:val="00B0F0"/>
          <w:u w:val="single"/>
        </w:rPr>
      </w:pPr>
    </w:p>
    <w:p w14:paraId="07B10C63" w14:textId="6BA6AF22" w:rsidR="003A6EEF" w:rsidRDefault="003A6EEF" w:rsidP="007312ED">
      <w:pPr>
        <w:spacing w:line="276" w:lineRule="auto"/>
      </w:pPr>
      <w:r>
        <w:t xml:space="preserve">Monsieur le </w:t>
      </w:r>
      <w:r w:rsidR="003B1D8C">
        <w:t>ministre de l’Éducation nationale et de la Jeunesse,</w:t>
      </w:r>
      <w:r>
        <w:t xml:space="preserve"> </w:t>
      </w:r>
    </w:p>
    <w:p w14:paraId="3BFFEC7E" w14:textId="77777777" w:rsidR="003A6EEF" w:rsidRDefault="003A6EEF" w:rsidP="007312ED">
      <w:pPr>
        <w:spacing w:line="276" w:lineRule="auto"/>
      </w:pPr>
    </w:p>
    <w:p w14:paraId="1BCEE2C3" w14:textId="77777777" w:rsidR="003B1D8C" w:rsidRDefault="003B1D8C" w:rsidP="007312ED">
      <w:pPr>
        <w:spacing w:line="276" w:lineRule="auto"/>
      </w:pPr>
    </w:p>
    <w:p w14:paraId="1D7C22E1" w14:textId="46E37200" w:rsidR="003B1D8C" w:rsidRDefault="00A62008" w:rsidP="007312ED">
      <w:pPr>
        <w:spacing w:line="276" w:lineRule="auto"/>
        <w:rPr>
          <w:color w:val="00B0F0"/>
        </w:rPr>
      </w:pPr>
      <w:r>
        <w:rPr>
          <w:szCs w:val="24"/>
        </w:rPr>
        <w:t>J’ai été recruté</w:t>
      </w:r>
      <w:r w:rsidR="00EC17F5" w:rsidRPr="005C50B6">
        <w:rPr>
          <w:color w:val="4472C4"/>
          <w:szCs w:val="24"/>
        </w:rPr>
        <w:t>[e]</w:t>
      </w:r>
      <w:r w:rsidR="00EC17F5">
        <w:rPr>
          <w:color w:val="4472C4"/>
          <w:szCs w:val="24"/>
        </w:rPr>
        <w:t xml:space="preserve"> </w:t>
      </w:r>
      <w:r>
        <w:rPr>
          <w:szCs w:val="24"/>
        </w:rPr>
        <w:t xml:space="preserve"> par contrat à durée </w:t>
      </w:r>
      <w:r w:rsidRPr="00B02031">
        <w:rPr>
          <w:color w:val="4472C4" w:themeColor="accent1"/>
          <w:szCs w:val="24"/>
        </w:rPr>
        <w:t>[</w:t>
      </w:r>
      <w:r>
        <w:rPr>
          <w:color w:val="4472C4" w:themeColor="accent1"/>
          <w:szCs w:val="24"/>
        </w:rPr>
        <w:t>durée du contrat</w:t>
      </w:r>
      <w:r w:rsidRPr="00B02031">
        <w:rPr>
          <w:color w:val="4472C4" w:themeColor="accent1"/>
          <w:szCs w:val="24"/>
        </w:rPr>
        <w:t>]</w:t>
      </w:r>
      <w:r>
        <w:rPr>
          <w:szCs w:val="24"/>
        </w:rPr>
        <w:t xml:space="preserve">, depuis le </w:t>
      </w:r>
      <w:r w:rsidR="003A6EEF" w:rsidRPr="00B02031">
        <w:rPr>
          <w:color w:val="4472C4" w:themeColor="accent1"/>
          <w:szCs w:val="24"/>
        </w:rPr>
        <w:t>[date]</w:t>
      </w:r>
      <w:r w:rsidR="003A6EEF">
        <w:rPr>
          <w:szCs w:val="24"/>
        </w:rPr>
        <w:t xml:space="preserve">, </w:t>
      </w:r>
      <w:r>
        <w:rPr>
          <w:szCs w:val="24"/>
        </w:rPr>
        <w:t>afin d’</w:t>
      </w:r>
      <w:r w:rsidR="003A6EEF">
        <w:rPr>
          <w:szCs w:val="24"/>
        </w:rPr>
        <w:t>exerce</w:t>
      </w:r>
      <w:r>
        <w:rPr>
          <w:szCs w:val="24"/>
        </w:rPr>
        <w:t>r</w:t>
      </w:r>
      <w:r w:rsidR="003A6EEF">
        <w:rPr>
          <w:szCs w:val="24"/>
        </w:rPr>
        <w:t xml:space="preserve"> les fonctions </w:t>
      </w:r>
      <w:r w:rsidR="001A4DA1">
        <w:rPr>
          <w:szCs w:val="24"/>
        </w:rPr>
        <w:t>d’</w:t>
      </w:r>
      <w:r w:rsidR="00701157">
        <w:rPr>
          <w:szCs w:val="24"/>
        </w:rPr>
        <w:t>accompagnant d’élève en situation de handicap (</w:t>
      </w:r>
      <w:r w:rsidR="001A4DA1">
        <w:rPr>
          <w:szCs w:val="24"/>
        </w:rPr>
        <w:t>AESH</w:t>
      </w:r>
      <w:r w:rsidR="00701157">
        <w:rPr>
          <w:szCs w:val="24"/>
        </w:rPr>
        <w:t>)</w:t>
      </w:r>
      <w:r w:rsidR="003A6EEF">
        <w:rPr>
          <w:szCs w:val="24"/>
        </w:rPr>
        <w:t>, et suis à ce titre affecté</w:t>
      </w:r>
      <w:r w:rsidR="00EC17F5" w:rsidRPr="005C50B6">
        <w:rPr>
          <w:color w:val="4472C4"/>
          <w:szCs w:val="24"/>
        </w:rPr>
        <w:t>[e]</w:t>
      </w:r>
      <w:r w:rsidR="003A6EEF">
        <w:rPr>
          <w:szCs w:val="24"/>
        </w:rPr>
        <w:t xml:space="preserve"> </w:t>
      </w:r>
      <w:r w:rsidR="001A4DA1" w:rsidRPr="00B02031">
        <w:rPr>
          <w:color w:val="4472C4" w:themeColor="accent1"/>
          <w:szCs w:val="24"/>
        </w:rPr>
        <w:t>[</w:t>
      </w:r>
      <w:r w:rsidR="001A4DA1">
        <w:rPr>
          <w:color w:val="4472C4" w:themeColor="accent1"/>
          <w:szCs w:val="24"/>
        </w:rPr>
        <w:t>lieu d’affectation</w:t>
      </w:r>
      <w:r w:rsidR="001A4DA1" w:rsidRPr="00B02031">
        <w:rPr>
          <w:color w:val="4472C4" w:themeColor="accent1"/>
          <w:szCs w:val="24"/>
        </w:rPr>
        <w:t>]</w:t>
      </w:r>
      <w:r w:rsidR="0093207E">
        <w:rPr>
          <w:color w:val="4472C4" w:themeColor="accent1"/>
          <w:szCs w:val="24"/>
        </w:rPr>
        <w:t xml:space="preserve"> </w:t>
      </w:r>
      <w:r w:rsidR="0093207E" w:rsidRPr="003B1D8C">
        <w:rPr>
          <w:color w:val="000000" w:themeColor="text1"/>
          <w:szCs w:val="24"/>
        </w:rPr>
        <w:t>(</w:t>
      </w:r>
      <w:r w:rsidRPr="003B1D8C">
        <w:rPr>
          <w:color w:val="000000" w:themeColor="text1"/>
          <w:szCs w:val="24"/>
        </w:rPr>
        <w:t>Pièce n°1 : contrat</w:t>
      </w:r>
      <w:r w:rsidR="0093207E" w:rsidRPr="003B1D8C">
        <w:rPr>
          <w:color w:val="000000" w:themeColor="text1"/>
          <w:szCs w:val="24"/>
        </w:rPr>
        <w:t>)</w:t>
      </w:r>
      <w:r w:rsidR="003A6EEF" w:rsidRPr="003B1D8C">
        <w:rPr>
          <w:color w:val="000000" w:themeColor="text1"/>
          <w:szCs w:val="24"/>
        </w:rPr>
        <w:t>.</w:t>
      </w:r>
      <w:r w:rsidR="003B1D8C">
        <w:rPr>
          <w:color w:val="000000" w:themeColor="text1"/>
          <w:szCs w:val="24"/>
        </w:rPr>
        <w:t xml:space="preserve"> </w:t>
      </w:r>
      <w:r w:rsidR="003B1D8C" w:rsidRPr="00EC7276">
        <w:rPr>
          <w:color w:val="00B0F0"/>
        </w:rPr>
        <w:t>[</w:t>
      </w:r>
      <w:r w:rsidR="003B1D8C">
        <w:rPr>
          <w:color w:val="00B0F0"/>
        </w:rPr>
        <w:t>Produire une copie de votre contrat en pièce jointe du présent recours</w:t>
      </w:r>
      <w:r w:rsidR="003B1D8C" w:rsidRPr="00EC7276">
        <w:rPr>
          <w:color w:val="00B0F0"/>
        </w:rPr>
        <w:t xml:space="preserve">] </w:t>
      </w:r>
    </w:p>
    <w:p w14:paraId="1B30132E" w14:textId="0C100DCD" w:rsidR="001A4DA1" w:rsidRDefault="001A4DA1" w:rsidP="007312ED">
      <w:pPr>
        <w:tabs>
          <w:tab w:val="left" w:pos="1134"/>
        </w:tabs>
        <w:spacing w:line="276" w:lineRule="auto"/>
        <w:rPr>
          <w:color w:val="000000" w:themeColor="text1"/>
          <w:szCs w:val="24"/>
        </w:rPr>
      </w:pPr>
    </w:p>
    <w:p w14:paraId="70545839" w14:textId="77777777" w:rsidR="007312ED" w:rsidRDefault="007312ED" w:rsidP="007312ED">
      <w:pPr>
        <w:tabs>
          <w:tab w:val="left" w:pos="1134"/>
        </w:tabs>
        <w:spacing w:line="276" w:lineRule="auto"/>
        <w:rPr>
          <w:szCs w:val="24"/>
        </w:rPr>
      </w:pPr>
    </w:p>
    <w:p w14:paraId="49E2DBC4" w14:textId="1B9957C9" w:rsidR="003B1D8C" w:rsidRDefault="001A4DA1" w:rsidP="007312ED">
      <w:pPr>
        <w:spacing w:line="276" w:lineRule="auto"/>
        <w:rPr>
          <w:color w:val="00B0F0"/>
        </w:rPr>
      </w:pPr>
      <w:r>
        <w:rPr>
          <w:szCs w:val="24"/>
        </w:rPr>
        <w:t xml:space="preserve">Cet établissement </w:t>
      </w:r>
      <w:r w:rsidR="003B1D8C">
        <w:rPr>
          <w:szCs w:val="24"/>
        </w:rPr>
        <w:t>relève du programme</w:t>
      </w:r>
      <w:r>
        <w:rPr>
          <w:szCs w:val="24"/>
        </w:rPr>
        <w:t xml:space="preserve"> </w:t>
      </w:r>
      <w:r w:rsidRPr="00B02031">
        <w:rPr>
          <w:color w:val="4472C4" w:themeColor="accent1"/>
          <w:szCs w:val="24"/>
        </w:rPr>
        <w:t>[</w:t>
      </w:r>
      <w:r w:rsidR="003B1D8C">
        <w:rPr>
          <w:color w:val="4472C4" w:themeColor="accent1"/>
          <w:szCs w:val="24"/>
        </w:rPr>
        <w:t>Réseau d’éducation prioritaire renforcé</w:t>
      </w:r>
      <w:r w:rsidR="00830668">
        <w:rPr>
          <w:color w:val="4472C4" w:themeColor="accent1"/>
          <w:szCs w:val="24"/>
        </w:rPr>
        <w:t>, ci-après « REP+ »</w:t>
      </w:r>
      <w:r w:rsidR="003B1D8C">
        <w:rPr>
          <w:color w:val="4472C4" w:themeColor="accent1"/>
          <w:szCs w:val="24"/>
        </w:rPr>
        <w:t xml:space="preserve"> </w:t>
      </w:r>
      <w:r>
        <w:rPr>
          <w:color w:val="4472C4" w:themeColor="accent1"/>
          <w:szCs w:val="24"/>
        </w:rPr>
        <w:t>/</w:t>
      </w:r>
      <w:r w:rsidR="003B1D8C">
        <w:rPr>
          <w:color w:val="4472C4" w:themeColor="accent1"/>
          <w:szCs w:val="24"/>
        </w:rPr>
        <w:t xml:space="preserve"> Réseau d’éducation prioritaire</w:t>
      </w:r>
      <w:r w:rsidR="00830668">
        <w:rPr>
          <w:color w:val="4472C4" w:themeColor="accent1"/>
          <w:szCs w:val="24"/>
        </w:rPr>
        <w:t>, ci-après « REP »</w:t>
      </w:r>
      <w:r w:rsidRPr="00B02031">
        <w:rPr>
          <w:color w:val="4472C4" w:themeColor="accent1"/>
          <w:szCs w:val="24"/>
        </w:rPr>
        <w:t>]</w:t>
      </w:r>
      <w:r>
        <w:rPr>
          <w:color w:val="4472C4" w:themeColor="accent1"/>
          <w:szCs w:val="24"/>
        </w:rPr>
        <w:t xml:space="preserve">. </w:t>
      </w:r>
      <w:r w:rsidR="003B1D8C" w:rsidRPr="00EC7276">
        <w:rPr>
          <w:color w:val="00B0F0"/>
        </w:rPr>
        <w:t>[</w:t>
      </w:r>
      <w:r w:rsidR="003B1D8C">
        <w:rPr>
          <w:color w:val="00B0F0"/>
        </w:rPr>
        <w:t>Ci-joint le classement des établissements classés REP et REP+ afin de vérifier que votre établissement relève d’un de ces programmes, tableau à produire le cas échéant</w:t>
      </w:r>
      <w:r w:rsidR="00432CEB">
        <w:rPr>
          <w:color w:val="00B0F0"/>
        </w:rPr>
        <w:t xml:space="preserve"> </w:t>
      </w:r>
      <w:hyperlink r:id="rId8" w:history="1">
        <w:r w:rsidR="00432CEB" w:rsidRPr="00923165">
          <w:rPr>
            <w:rStyle w:val="Lienhypertexte"/>
          </w:rPr>
          <w:t>https://eduscol.education.fr/1028/la-politique-de-l-education-prioritaire-les-reseaux-d-education-prioritaire-rep-et-rep</w:t>
        </w:r>
      </w:hyperlink>
      <w:r w:rsidR="003B1D8C" w:rsidRPr="00EC7276">
        <w:rPr>
          <w:color w:val="00B0F0"/>
        </w:rPr>
        <w:t>]</w:t>
      </w:r>
      <w:r w:rsidR="00943B30">
        <w:rPr>
          <w:color w:val="00B0F0"/>
        </w:rPr>
        <w:t xml:space="preserve">. </w:t>
      </w:r>
    </w:p>
    <w:p w14:paraId="18A1A7FD" w14:textId="77777777" w:rsidR="00E33F76" w:rsidRDefault="00E33F76" w:rsidP="007312ED">
      <w:pPr>
        <w:tabs>
          <w:tab w:val="left" w:pos="1134"/>
        </w:tabs>
        <w:spacing w:line="276" w:lineRule="auto"/>
        <w:rPr>
          <w:color w:val="000000" w:themeColor="text1"/>
          <w:szCs w:val="24"/>
        </w:rPr>
      </w:pPr>
    </w:p>
    <w:p w14:paraId="6D4BB29C" w14:textId="77777777" w:rsidR="007312ED" w:rsidRDefault="007312ED" w:rsidP="007312ED">
      <w:pPr>
        <w:tabs>
          <w:tab w:val="left" w:pos="1134"/>
        </w:tabs>
        <w:spacing w:line="276" w:lineRule="auto"/>
        <w:rPr>
          <w:color w:val="000000" w:themeColor="text1"/>
          <w:szCs w:val="24"/>
        </w:rPr>
      </w:pPr>
    </w:p>
    <w:p w14:paraId="02BEEC32" w14:textId="5999037B" w:rsidR="00E33F76" w:rsidRDefault="00E33F76" w:rsidP="007312ED">
      <w:pPr>
        <w:tabs>
          <w:tab w:val="left" w:pos="1134"/>
        </w:tabs>
        <w:spacing w:line="276" w:lineRule="auto"/>
        <w:rPr>
          <w:color w:val="000000" w:themeColor="text1"/>
          <w:szCs w:val="24"/>
        </w:rPr>
      </w:pPr>
      <w:r>
        <w:rPr>
          <w:color w:val="000000" w:themeColor="text1"/>
          <w:szCs w:val="24"/>
        </w:rPr>
        <w:t>En vertu d</w:t>
      </w:r>
      <w:r w:rsidR="003A055A">
        <w:rPr>
          <w:color w:val="000000" w:themeColor="text1"/>
          <w:szCs w:val="24"/>
        </w:rPr>
        <w:t>es dispositions du</w:t>
      </w:r>
      <w:r>
        <w:rPr>
          <w:color w:val="000000" w:themeColor="text1"/>
          <w:szCs w:val="24"/>
        </w:rPr>
        <w:t xml:space="preserve"> décret </w:t>
      </w:r>
      <w:r w:rsidR="00EA4CFA">
        <w:rPr>
          <w:color w:val="000000" w:themeColor="text1"/>
          <w:szCs w:val="24"/>
        </w:rPr>
        <w:t xml:space="preserve">n°2015-1087 du </w:t>
      </w:r>
      <w:r w:rsidR="000E176E">
        <w:rPr>
          <w:color w:val="000000" w:themeColor="text1"/>
          <w:szCs w:val="24"/>
        </w:rPr>
        <w:t>28 août 2015</w:t>
      </w:r>
      <w:r w:rsidR="00F34EF6">
        <w:rPr>
          <w:rStyle w:val="Appelnotedebasdep"/>
          <w:color w:val="000000" w:themeColor="text1"/>
          <w:szCs w:val="24"/>
        </w:rPr>
        <w:footnoteReference w:id="1"/>
      </w:r>
      <w:r w:rsidR="00D33776">
        <w:rPr>
          <w:color w:val="000000" w:themeColor="text1"/>
          <w:szCs w:val="24"/>
        </w:rPr>
        <w:t>,</w:t>
      </w:r>
      <w:r>
        <w:rPr>
          <w:color w:val="000000" w:themeColor="text1"/>
          <w:szCs w:val="24"/>
        </w:rPr>
        <w:t xml:space="preserve"> </w:t>
      </w:r>
      <w:r w:rsidR="00830668">
        <w:rPr>
          <w:color w:val="000000" w:themeColor="text1"/>
          <w:szCs w:val="24"/>
        </w:rPr>
        <w:t xml:space="preserve">une indemnité de sujétions </w:t>
      </w:r>
      <w:r>
        <w:rPr>
          <w:color w:val="000000" w:themeColor="text1"/>
          <w:szCs w:val="24"/>
        </w:rPr>
        <w:t xml:space="preserve">est </w:t>
      </w:r>
      <w:r w:rsidR="00830668">
        <w:rPr>
          <w:color w:val="000000" w:themeColor="text1"/>
          <w:szCs w:val="24"/>
        </w:rPr>
        <w:t xml:space="preserve">allouée </w:t>
      </w:r>
      <w:r>
        <w:rPr>
          <w:color w:val="000000" w:themeColor="text1"/>
          <w:szCs w:val="24"/>
        </w:rPr>
        <w:t>aux</w:t>
      </w:r>
      <w:r w:rsidR="00667E32">
        <w:rPr>
          <w:color w:val="000000" w:themeColor="text1"/>
          <w:szCs w:val="24"/>
        </w:rPr>
        <w:t xml:space="preserve"> </w:t>
      </w:r>
      <w:r w:rsidR="00830668">
        <w:rPr>
          <w:color w:val="000000" w:themeColor="text1"/>
          <w:szCs w:val="24"/>
        </w:rPr>
        <w:t xml:space="preserve">personnels enseignants, </w:t>
      </w:r>
      <w:r w:rsidR="003A055A">
        <w:rPr>
          <w:color w:val="000000" w:themeColor="text1"/>
          <w:szCs w:val="24"/>
        </w:rPr>
        <w:t>aux</w:t>
      </w:r>
      <w:r w:rsidR="00830668">
        <w:rPr>
          <w:color w:val="000000" w:themeColor="text1"/>
          <w:szCs w:val="24"/>
        </w:rPr>
        <w:t xml:space="preserve"> conseillers principaux d’éducation, </w:t>
      </w:r>
      <w:r w:rsidR="003A055A">
        <w:rPr>
          <w:color w:val="000000" w:themeColor="text1"/>
          <w:szCs w:val="24"/>
        </w:rPr>
        <w:t xml:space="preserve">aux </w:t>
      </w:r>
      <w:r w:rsidR="00830668">
        <w:rPr>
          <w:color w:val="000000" w:themeColor="text1"/>
          <w:szCs w:val="24"/>
        </w:rPr>
        <w:t xml:space="preserve">personnels de direction, </w:t>
      </w:r>
      <w:r w:rsidR="003A055A">
        <w:rPr>
          <w:color w:val="000000" w:themeColor="text1"/>
          <w:szCs w:val="24"/>
        </w:rPr>
        <w:t>aux</w:t>
      </w:r>
      <w:r w:rsidR="00830668">
        <w:rPr>
          <w:color w:val="000000" w:themeColor="text1"/>
          <w:szCs w:val="24"/>
        </w:rPr>
        <w:t xml:space="preserve"> personnels administratifs et techniques, </w:t>
      </w:r>
      <w:r w:rsidR="003A055A">
        <w:rPr>
          <w:color w:val="000000" w:themeColor="text1"/>
          <w:szCs w:val="24"/>
        </w:rPr>
        <w:t>aux</w:t>
      </w:r>
      <w:r w:rsidR="00830668">
        <w:rPr>
          <w:color w:val="000000" w:themeColor="text1"/>
          <w:szCs w:val="24"/>
        </w:rPr>
        <w:t xml:space="preserve"> psychologues de l’éducation nationale de la spécialité « éducation, développement et apprentissage » ainsi qu</w:t>
      </w:r>
      <w:r w:rsidR="003A055A">
        <w:rPr>
          <w:color w:val="000000" w:themeColor="text1"/>
          <w:szCs w:val="24"/>
        </w:rPr>
        <w:t>’aux</w:t>
      </w:r>
      <w:r w:rsidR="00830668">
        <w:rPr>
          <w:color w:val="000000" w:themeColor="text1"/>
          <w:szCs w:val="24"/>
        </w:rPr>
        <w:t xml:space="preserve"> personnels sociaux de santé</w:t>
      </w:r>
      <w:r>
        <w:rPr>
          <w:color w:val="000000" w:themeColor="text1"/>
          <w:szCs w:val="24"/>
        </w:rPr>
        <w:t xml:space="preserve"> affectés dans une école ou un établissement REP ou REP+</w:t>
      </w:r>
      <w:r w:rsidR="003A055A">
        <w:rPr>
          <w:color w:val="000000" w:themeColor="text1"/>
          <w:szCs w:val="24"/>
        </w:rPr>
        <w:t xml:space="preserve">. </w:t>
      </w:r>
    </w:p>
    <w:p w14:paraId="009B6DFA" w14:textId="77777777" w:rsidR="003A055A" w:rsidRDefault="003A055A" w:rsidP="007312ED">
      <w:pPr>
        <w:tabs>
          <w:tab w:val="left" w:pos="1134"/>
        </w:tabs>
        <w:spacing w:line="276" w:lineRule="auto"/>
        <w:rPr>
          <w:color w:val="000000" w:themeColor="text1"/>
          <w:szCs w:val="24"/>
        </w:rPr>
      </w:pPr>
    </w:p>
    <w:p w14:paraId="29BE45EF" w14:textId="77777777" w:rsidR="007312ED" w:rsidRDefault="007312ED" w:rsidP="007312ED">
      <w:pPr>
        <w:tabs>
          <w:tab w:val="left" w:pos="1134"/>
        </w:tabs>
        <w:spacing w:line="276" w:lineRule="auto"/>
        <w:rPr>
          <w:color w:val="000000" w:themeColor="text1"/>
          <w:szCs w:val="24"/>
        </w:rPr>
      </w:pPr>
    </w:p>
    <w:p w14:paraId="14530DAF" w14:textId="38D1A871" w:rsidR="00A6686E" w:rsidRDefault="005B773D" w:rsidP="00F571DE">
      <w:pPr>
        <w:tabs>
          <w:tab w:val="left" w:pos="1134"/>
        </w:tabs>
        <w:spacing w:line="276" w:lineRule="auto"/>
        <w:rPr>
          <w:color w:val="000000" w:themeColor="text1"/>
          <w:szCs w:val="24"/>
        </w:rPr>
      </w:pPr>
      <w:r>
        <w:rPr>
          <w:color w:val="000000" w:themeColor="text1"/>
          <w:szCs w:val="24"/>
        </w:rPr>
        <w:t>L</w:t>
      </w:r>
      <w:r w:rsidR="003A055A">
        <w:rPr>
          <w:color w:val="000000" w:themeColor="text1"/>
          <w:szCs w:val="24"/>
        </w:rPr>
        <w:t>es AESH étaient toutefois exclus du bénéfice de cette indemnité</w:t>
      </w:r>
      <w:r w:rsidR="003A055A">
        <w:rPr>
          <w:rStyle w:val="Appelnotedebasdep"/>
          <w:color w:val="000000" w:themeColor="text1"/>
          <w:szCs w:val="24"/>
        </w:rPr>
        <w:footnoteReference w:id="2"/>
      </w:r>
      <w:r>
        <w:rPr>
          <w:color w:val="000000" w:themeColor="text1"/>
          <w:szCs w:val="24"/>
        </w:rPr>
        <w:t xml:space="preserve"> jusqu’à la récente modification de ces dispositions par le décret n°2022-1534</w:t>
      </w:r>
      <w:r>
        <w:rPr>
          <w:rStyle w:val="Appelnotedebasdep"/>
          <w:color w:val="000000" w:themeColor="text1"/>
          <w:szCs w:val="24"/>
        </w:rPr>
        <w:footnoteReference w:id="3"/>
      </w:r>
      <w:r w:rsidR="00E51A9C">
        <w:rPr>
          <w:color w:val="000000" w:themeColor="text1"/>
          <w:szCs w:val="24"/>
        </w:rPr>
        <w:t xml:space="preserve">. </w:t>
      </w:r>
      <w:r w:rsidR="00F571DE">
        <w:rPr>
          <w:color w:val="000000" w:themeColor="text1"/>
          <w:szCs w:val="24"/>
        </w:rPr>
        <w:t>Le Conseil d’</w:t>
      </w:r>
      <w:r w:rsidR="00432CEB">
        <w:rPr>
          <w:color w:val="000000" w:themeColor="text1"/>
          <w:szCs w:val="24"/>
        </w:rPr>
        <w:t>É</w:t>
      </w:r>
      <w:r w:rsidR="00F571DE">
        <w:rPr>
          <w:color w:val="000000" w:themeColor="text1"/>
          <w:szCs w:val="24"/>
        </w:rPr>
        <w:t>tat, dans un arrêt du 12 avril 2022</w:t>
      </w:r>
      <w:r w:rsidR="00F571DE">
        <w:rPr>
          <w:rStyle w:val="Appelnotedebasdep"/>
          <w:color w:val="000000" w:themeColor="text1"/>
          <w:szCs w:val="24"/>
        </w:rPr>
        <w:footnoteReference w:id="4"/>
      </w:r>
      <w:r w:rsidR="00F571DE">
        <w:rPr>
          <w:color w:val="000000" w:themeColor="text1"/>
          <w:szCs w:val="24"/>
        </w:rPr>
        <w:t xml:space="preserve">, a toutefois considéré que cette exclusion, prévue par le décret de 2015, était illégale </w:t>
      </w:r>
      <w:r w:rsidR="00A6686E">
        <w:rPr>
          <w:color w:val="000000" w:themeColor="text1"/>
          <w:szCs w:val="24"/>
        </w:rPr>
        <w:t xml:space="preserve">en ce qu’elle instituait une différence de traitement injustifiée et méconnaissait ainsi le principe d’égalité, et enjoint, en conséquence, au </w:t>
      </w:r>
      <w:r w:rsidR="00A6686E">
        <w:rPr>
          <w:color w:val="000000" w:themeColor="text1"/>
          <w:szCs w:val="24"/>
        </w:rPr>
        <w:lastRenderedPageBreak/>
        <w:t xml:space="preserve">Premier ministre de les modifier. </w:t>
      </w:r>
      <w:r w:rsidR="00166BF7">
        <w:rPr>
          <w:color w:val="000000" w:themeColor="text1"/>
          <w:szCs w:val="24"/>
        </w:rPr>
        <w:t>Le tribunal administratif de Paris a confirmé l’application de cette jurisprudence aux AESH</w:t>
      </w:r>
      <w:r w:rsidR="00166BF7">
        <w:rPr>
          <w:rStyle w:val="Appelnotedebasdep"/>
          <w:color w:val="000000" w:themeColor="text1"/>
          <w:szCs w:val="24"/>
        </w:rPr>
        <w:footnoteReference w:id="5"/>
      </w:r>
    </w:p>
    <w:p w14:paraId="29337925" w14:textId="77777777" w:rsidR="009D1DAF" w:rsidRDefault="009D1DAF" w:rsidP="007312ED">
      <w:pPr>
        <w:tabs>
          <w:tab w:val="left" w:pos="1134"/>
        </w:tabs>
        <w:spacing w:after="120" w:line="276" w:lineRule="auto"/>
        <w:rPr>
          <w:color w:val="000000" w:themeColor="text1"/>
          <w:szCs w:val="24"/>
        </w:rPr>
      </w:pPr>
    </w:p>
    <w:p w14:paraId="427BA73B" w14:textId="65C68C97" w:rsidR="003A055A" w:rsidRDefault="003A055A" w:rsidP="007312ED">
      <w:pPr>
        <w:tabs>
          <w:tab w:val="left" w:pos="1134"/>
        </w:tabs>
        <w:spacing w:line="276" w:lineRule="auto"/>
        <w:rPr>
          <w:color w:val="000000" w:themeColor="text1"/>
          <w:szCs w:val="24"/>
        </w:rPr>
      </w:pPr>
      <w:r>
        <w:rPr>
          <w:color w:val="000000" w:themeColor="text1"/>
          <w:szCs w:val="24"/>
        </w:rPr>
        <w:t xml:space="preserve">Ce n’est </w:t>
      </w:r>
      <w:r w:rsidR="0019283A">
        <w:rPr>
          <w:color w:val="000000" w:themeColor="text1"/>
          <w:szCs w:val="24"/>
        </w:rPr>
        <w:t xml:space="preserve">donc </w:t>
      </w:r>
      <w:r>
        <w:rPr>
          <w:color w:val="000000" w:themeColor="text1"/>
          <w:szCs w:val="24"/>
        </w:rPr>
        <w:t>que depuis le 1</w:t>
      </w:r>
      <w:r w:rsidRPr="003A055A">
        <w:rPr>
          <w:color w:val="000000" w:themeColor="text1"/>
          <w:szCs w:val="24"/>
          <w:vertAlign w:val="superscript"/>
        </w:rPr>
        <w:t>e</w:t>
      </w:r>
      <w:r>
        <w:rPr>
          <w:color w:val="000000" w:themeColor="text1"/>
          <w:szCs w:val="24"/>
        </w:rPr>
        <w:t xml:space="preserve"> janvier 2023, date d’entrée en vigueur du décret modificatif, que le bénéfice de cette indemnité nous a été ouvert. </w:t>
      </w:r>
    </w:p>
    <w:p w14:paraId="578430EF" w14:textId="77777777" w:rsidR="00A6686E" w:rsidRDefault="00A6686E" w:rsidP="007312ED">
      <w:pPr>
        <w:tabs>
          <w:tab w:val="left" w:pos="1134"/>
        </w:tabs>
        <w:spacing w:line="276" w:lineRule="auto"/>
        <w:rPr>
          <w:color w:val="000000" w:themeColor="text1"/>
          <w:szCs w:val="24"/>
        </w:rPr>
      </w:pPr>
    </w:p>
    <w:p w14:paraId="1D354B2B" w14:textId="77777777" w:rsidR="007312ED" w:rsidRDefault="007312ED" w:rsidP="007312ED">
      <w:pPr>
        <w:tabs>
          <w:tab w:val="left" w:pos="1134"/>
        </w:tabs>
        <w:spacing w:line="276" w:lineRule="auto"/>
        <w:rPr>
          <w:color w:val="000000" w:themeColor="text1"/>
          <w:szCs w:val="24"/>
        </w:rPr>
      </w:pPr>
    </w:p>
    <w:p w14:paraId="1716C531" w14:textId="16CDFF1D" w:rsidR="0019283A" w:rsidRPr="007312ED" w:rsidRDefault="00E61191" w:rsidP="007312ED">
      <w:pPr>
        <w:spacing w:line="276" w:lineRule="auto"/>
        <w:rPr>
          <w:color w:val="4472C4" w:themeColor="accent1"/>
          <w:szCs w:val="24"/>
        </w:rPr>
      </w:pPr>
      <w:r>
        <w:t>Il en résulte j’ai</w:t>
      </w:r>
      <w:r w:rsidR="0019283A">
        <w:t xml:space="preserve"> </w:t>
      </w:r>
      <w:r w:rsidR="007312ED">
        <w:t>été irrégulièrement privé</w:t>
      </w:r>
      <w:r w:rsidR="009640B9" w:rsidRPr="005C50B6">
        <w:rPr>
          <w:color w:val="4472C4"/>
          <w:szCs w:val="24"/>
        </w:rPr>
        <w:t>[e]</w:t>
      </w:r>
      <w:r w:rsidR="007312ED">
        <w:t xml:space="preserve"> du bénéfice de l’indemnité de sujétions</w:t>
      </w:r>
      <w:r w:rsidR="0019283A">
        <w:t xml:space="preserve"> </w:t>
      </w:r>
      <w:r w:rsidR="009D1DAF">
        <w:t>du</w:t>
      </w:r>
      <w:r w:rsidR="0019283A">
        <w:t xml:space="preserve"> </w:t>
      </w:r>
      <w:r w:rsidR="0019283A" w:rsidRPr="00B02031">
        <w:rPr>
          <w:color w:val="4472C4" w:themeColor="accent1"/>
          <w:szCs w:val="24"/>
        </w:rPr>
        <w:t>[</w:t>
      </w:r>
      <w:r w:rsidR="007312ED">
        <w:rPr>
          <w:color w:val="4472C4" w:themeColor="accent1"/>
          <w:szCs w:val="24"/>
        </w:rPr>
        <w:t>1</w:t>
      </w:r>
      <w:r w:rsidR="007312ED" w:rsidRPr="007312ED">
        <w:rPr>
          <w:color w:val="4472C4" w:themeColor="accent1"/>
          <w:szCs w:val="24"/>
          <w:vertAlign w:val="superscript"/>
        </w:rPr>
        <w:t>e</w:t>
      </w:r>
      <w:r w:rsidR="007312ED">
        <w:rPr>
          <w:color w:val="4472C4" w:themeColor="accent1"/>
          <w:szCs w:val="24"/>
        </w:rPr>
        <w:t xml:space="preserve"> septembre 2015, date d’entrée en vigueur du décret n°2015-1087 </w:t>
      </w:r>
      <w:r w:rsidR="007312ED" w:rsidRPr="007312ED">
        <w:rPr>
          <w:b/>
          <w:bCs/>
          <w:color w:val="4472C4" w:themeColor="accent1"/>
          <w:szCs w:val="24"/>
          <w:u w:val="single"/>
        </w:rPr>
        <w:t>ou</w:t>
      </w:r>
      <w:r w:rsidR="007312ED">
        <w:rPr>
          <w:color w:val="4472C4" w:themeColor="accent1"/>
          <w:szCs w:val="24"/>
        </w:rPr>
        <w:t xml:space="preserve"> </w:t>
      </w:r>
      <w:r w:rsidR="0019283A" w:rsidRPr="00B02031">
        <w:rPr>
          <w:color w:val="4472C4" w:themeColor="accent1"/>
          <w:szCs w:val="24"/>
        </w:rPr>
        <w:t>date</w:t>
      </w:r>
      <w:r w:rsidR="0019283A">
        <w:rPr>
          <w:color w:val="4472C4" w:themeColor="accent1"/>
          <w:szCs w:val="24"/>
        </w:rPr>
        <w:t xml:space="preserve"> de recrutement</w:t>
      </w:r>
      <w:r w:rsidR="009820E0">
        <w:rPr>
          <w:color w:val="4472C4" w:themeColor="accent1"/>
          <w:szCs w:val="24"/>
        </w:rPr>
        <w:t xml:space="preserve"> en REP ou REP+</w:t>
      </w:r>
      <w:r w:rsidR="007312ED">
        <w:rPr>
          <w:color w:val="4472C4" w:themeColor="accent1"/>
          <w:szCs w:val="24"/>
        </w:rPr>
        <w:t xml:space="preserve"> si postérieure au 1</w:t>
      </w:r>
      <w:r w:rsidR="007312ED" w:rsidRPr="007312ED">
        <w:rPr>
          <w:color w:val="4472C4" w:themeColor="accent1"/>
          <w:szCs w:val="24"/>
          <w:vertAlign w:val="superscript"/>
        </w:rPr>
        <w:t>e</w:t>
      </w:r>
      <w:r w:rsidR="007312ED">
        <w:rPr>
          <w:color w:val="4472C4" w:themeColor="accent1"/>
          <w:szCs w:val="24"/>
        </w:rPr>
        <w:t xml:space="preserve"> septembre 2015</w:t>
      </w:r>
      <w:r w:rsidR="0019283A" w:rsidRPr="00B02031">
        <w:rPr>
          <w:color w:val="4472C4" w:themeColor="accent1"/>
          <w:szCs w:val="24"/>
        </w:rPr>
        <w:t>]</w:t>
      </w:r>
      <w:r w:rsidR="009D1DAF">
        <w:rPr>
          <w:color w:val="4472C4" w:themeColor="accent1"/>
          <w:szCs w:val="24"/>
        </w:rPr>
        <w:t xml:space="preserve"> </w:t>
      </w:r>
      <w:r w:rsidR="009D1DAF">
        <w:rPr>
          <w:color w:val="000000" w:themeColor="text1"/>
          <w:szCs w:val="24"/>
        </w:rPr>
        <w:t>au 31 décembre 2022</w:t>
      </w:r>
      <w:r w:rsidR="007312ED">
        <w:rPr>
          <w:color w:val="4472C4" w:themeColor="accent1"/>
          <w:szCs w:val="24"/>
        </w:rPr>
        <w:t xml:space="preserve">. </w:t>
      </w:r>
      <w:r w:rsidR="009820E0">
        <w:rPr>
          <w:color w:val="4472C4" w:themeColor="accent1"/>
          <w:szCs w:val="24"/>
        </w:rPr>
        <w:t xml:space="preserve"> </w:t>
      </w:r>
    </w:p>
    <w:p w14:paraId="240AAAD9" w14:textId="77777777" w:rsidR="0019283A" w:rsidRDefault="0019283A" w:rsidP="007312ED">
      <w:pPr>
        <w:spacing w:line="276" w:lineRule="auto"/>
      </w:pPr>
    </w:p>
    <w:p w14:paraId="7BCA2C54" w14:textId="00114E6B" w:rsidR="00432BCE" w:rsidRDefault="00E61191" w:rsidP="007312ED">
      <w:pPr>
        <w:spacing w:line="276" w:lineRule="auto"/>
        <w:rPr>
          <w:color w:val="000000" w:themeColor="text1"/>
          <w:szCs w:val="24"/>
        </w:rPr>
      </w:pPr>
      <w:r>
        <w:t xml:space="preserve">Or, </w:t>
      </w:r>
      <w:r w:rsidR="00523A3C">
        <w:rPr>
          <w:color w:val="000000" w:themeColor="text1"/>
          <w:szCs w:val="24"/>
        </w:rPr>
        <w:t xml:space="preserve">toute illégalité commise par l’administration constitue une faute susceptible d’engager sa responsabilité (CE, Sect., 26 janvier 1973, Ville de Paris c. </w:t>
      </w:r>
      <w:proofErr w:type="spellStart"/>
      <w:r w:rsidR="00523A3C">
        <w:rPr>
          <w:color w:val="000000" w:themeColor="text1"/>
          <w:szCs w:val="24"/>
        </w:rPr>
        <w:t>Driancourt</w:t>
      </w:r>
      <w:proofErr w:type="spellEnd"/>
      <w:r w:rsidR="00523A3C">
        <w:rPr>
          <w:color w:val="000000" w:themeColor="text1"/>
          <w:szCs w:val="24"/>
        </w:rPr>
        <w:t>, n°84768)</w:t>
      </w:r>
      <w:r>
        <w:rPr>
          <w:color w:val="000000" w:themeColor="text1"/>
          <w:szCs w:val="24"/>
        </w:rPr>
        <w:t xml:space="preserve">, et l’oblige à réparer le préjudice qui en a résulté. </w:t>
      </w:r>
      <w:r w:rsidR="00523A3C">
        <w:rPr>
          <w:color w:val="000000" w:themeColor="text1"/>
          <w:szCs w:val="24"/>
        </w:rPr>
        <w:t xml:space="preserve"> </w:t>
      </w:r>
    </w:p>
    <w:p w14:paraId="6EB4025B" w14:textId="77777777" w:rsidR="00523A3C" w:rsidRDefault="00523A3C" w:rsidP="007312ED">
      <w:pPr>
        <w:spacing w:line="276" w:lineRule="auto"/>
        <w:rPr>
          <w:color w:val="000000" w:themeColor="text1"/>
          <w:szCs w:val="24"/>
        </w:rPr>
      </w:pPr>
    </w:p>
    <w:p w14:paraId="37441F66" w14:textId="77777777" w:rsidR="00523A3C" w:rsidRDefault="00523A3C" w:rsidP="007312ED">
      <w:pPr>
        <w:spacing w:line="276" w:lineRule="auto"/>
        <w:rPr>
          <w:color w:val="000000" w:themeColor="text1"/>
          <w:szCs w:val="24"/>
        </w:rPr>
      </w:pPr>
    </w:p>
    <w:p w14:paraId="56507330" w14:textId="26864D1D" w:rsidR="006070D3" w:rsidRDefault="00BF09D3" w:rsidP="007312ED">
      <w:pPr>
        <w:spacing w:line="276" w:lineRule="auto"/>
        <w:rPr>
          <w:color w:val="000000" w:themeColor="text1"/>
          <w:szCs w:val="24"/>
        </w:rPr>
      </w:pPr>
      <w:r>
        <w:rPr>
          <w:color w:val="000000" w:themeColor="text1"/>
          <w:szCs w:val="24"/>
        </w:rPr>
        <w:t>Ainsi,</w:t>
      </w:r>
      <w:r w:rsidR="00DC785B">
        <w:rPr>
          <w:color w:val="000000" w:themeColor="text1"/>
          <w:szCs w:val="24"/>
        </w:rPr>
        <w:t xml:space="preserve"> je suis </w:t>
      </w:r>
      <w:r w:rsidR="00DC785B" w:rsidRPr="00872148">
        <w:rPr>
          <w:color w:val="000000" w:themeColor="text1"/>
          <w:szCs w:val="24"/>
        </w:rPr>
        <w:t>fondé</w:t>
      </w:r>
      <w:r w:rsidR="00872148" w:rsidRPr="005C50B6">
        <w:rPr>
          <w:color w:val="4472C4"/>
          <w:szCs w:val="24"/>
        </w:rPr>
        <w:t>[e]</w:t>
      </w:r>
      <w:r w:rsidR="00872148">
        <w:rPr>
          <w:color w:val="4472C4"/>
          <w:szCs w:val="24"/>
        </w:rPr>
        <w:t xml:space="preserve"> </w:t>
      </w:r>
      <w:r w:rsidR="00DC785B">
        <w:rPr>
          <w:color w:val="000000" w:themeColor="text1"/>
          <w:szCs w:val="24"/>
        </w:rPr>
        <w:t>à</w:t>
      </w:r>
      <w:r w:rsidR="006070D3">
        <w:rPr>
          <w:color w:val="000000" w:themeColor="text1"/>
          <w:szCs w:val="24"/>
        </w:rPr>
        <w:t xml:space="preserve"> solliciter la réparation du préjudice </w:t>
      </w:r>
      <w:r w:rsidR="00E61191">
        <w:rPr>
          <w:color w:val="000000" w:themeColor="text1"/>
          <w:szCs w:val="24"/>
        </w:rPr>
        <w:t>que j’ai subi du fait de l’absence de versement de cette indemnité</w:t>
      </w:r>
      <w:r w:rsidR="006070D3">
        <w:rPr>
          <w:color w:val="000000" w:themeColor="text1"/>
          <w:szCs w:val="24"/>
        </w:rPr>
        <w:t xml:space="preserve">. </w:t>
      </w:r>
    </w:p>
    <w:p w14:paraId="06618838" w14:textId="77777777" w:rsidR="00966725" w:rsidRDefault="00966725" w:rsidP="007312ED">
      <w:pPr>
        <w:spacing w:line="276" w:lineRule="auto"/>
        <w:rPr>
          <w:color w:val="000000" w:themeColor="text1"/>
          <w:szCs w:val="24"/>
        </w:rPr>
      </w:pPr>
    </w:p>
    <w:p w14:paraId="0EB9A136" w14:textId="77777777" w:rsidR="009138C5" w:rsidRDefault="009138C5" w:rsidP="007312ED">
      <w:pPr>
        <w:spacing w:line="276" w:lineRule="auto"/>
        <w:rPr>
          <w:color w:val="000000" w:themeColor="text1"/>
          <w:szCs w:val="24"/>
        </w:rPr>
      </w:pPr>
      <w:bookmarkStart w:id="0" w:name="_Hlk140162154"/>
    </w:p>
    <w:p w14:paraId="622DEDA3" w14:textId="77777777" w:rsidR="004B3C24" w:rsidRPr="00CA6918" w:rsidRDefault="004B3C24" w:rsidP="007312ED">
      <w:pPr>
        <w:spacing w:line="276" w:lineRule="auto"/>
        <w:rPr>
          <w:b/>
          <w:bCs/>
          <w:i/>
          <w:iCs/>
          <w:color w:val="00B0F0"/>
          <w:szCs w:val="24"/>
        </w:rPr>
      </w:pPr>
    </w:p>
    <w:p w14:paraId="71716A09" w14:textId="5CEEA522" w:rsidR="00304CCE" w:rsidRPr="00CA6918" w:rsidRDefault="00966725" w:rsidP="00CA6918">
      <w:pPr>
        <w:spacing w:line="276" w:lineRule="auto"/>
        <w:rPr>
          <w:i/>
          <w:iCs/>
          <w:color w:val="00B0F0"/>
          <w:szCs w:val="24"/>
        </w:rPr>
      </w:pPr>
      <w:r w:rsidRPr="00CA6918">
        <w:rPr>
          <w:i/>
          <w:iCs/>
          <w:color w:val="00B0F0"/>
          <w:szCs w:val="24"/>
        </w:rPr>
        <w:t>Pour le calcul de l’indemnisation</w:t>
      </w:r>
      <w:r w:rsidR="0013202F" w:rsidRPr="00CA6918">
        <w:rPr>
          <w:i/>
          <w:iCs/>
          <w:color w:val="00B0F0"/>
          <w:szCs w:val="24"/>
        </w:rPr>
        <w:t xml:space="preserve"> du manque à gagner</w:t>
      </w:r>
      <w:r w:rsidRPr="00CA6918">
        <w:rPr>
          <w:i/>
          <w:iCs/>
          <w:color w:val="00B0F0"/>
          <w:szCs w:val="24"/>
        </w:rPr>
        <w:t xml:space="preserve">, il vous revient de sélectionner le paragraphe qui </w:t>
      </w:r>
      <w:r w:rsidR="006A62E1" w:rsidRPr="00CA6918">
        <w:rPr>
          <w:i/>
          <w:iCs/>
          <w:color w:val="00B0F0"/>
          <w:szCs w:val="24"/>
        </w:rPr>
        <w:t xml:space="preserve">vous </w:t>
      </w:r>
      <w:r w:rsidRPr="00CA6918">
        <w:rPr>
          <w:i/>
          <w:iCs/>
          <w:color w:val="00B0F0"/>
          <w:szCs w:val="24"/>
        </w:rPr>
        <w:t xml:space="preserve">concerne </w:t>
      </w:r>
      <w:r w:rsidR="006A62E1" w:rsidRPr="00CA6918">
        <w:rPr>
          <w:i/>
          <w:iCs/>
          <w:color w:val="00B0F0"/>
          <w:szCs w:val="24"/>
        </w:rPr>
        <w:t>REP ou REP+</w:t>
      </w:r>
      <w:r w:rsidRPr="00CA6918">
        <w:rPr>
          <w:i/>
          <w:iCs/>
          <w:color w:val="00B0F0"/>
          <w:szCs w:val="24"/>
        </w:rPr>
        <w:t xml:space="preserve">, et de l’adapter eu égard </w:t>
      </w:r>
      <w:r w:rsidR="006A62E1" w:rsidRPr="00CA6918">
        <w:rPr>
          <w:i/>
          <w:iCs/>
          <w:color w:val="00B0F0"/>
          <w:szCs w:val="24"/>
        </w:rPr>
        <w:t>à votre situation</w:t>
      </w:r>
      <w:r w:rsidRPr="00CA6918">
        <w:rPr>
          <w:i/>
          <w:iCs/>
          <w:color w:val="00B0F0"/>
          <w:szCs w:val="24"/>
        </w:rPr>
        <w:t xml:space="preserve">. </w:t>
      </w:r>
    </w:p>
    <w:p w14:paraId="442BB83D" w14:textId="77777777" w:rsidR="004B3C24" w:rsidRPr="00CA6918" w:rsidRDefault="004B3C24" w:rsidP="007312ED">
      <w:pPr>
        <w:spacing w:line="276" w:lineRule="auto"/>
        <w:rPr>
          <w:i/>
          <w:iCs/>
          <w:color w:val="00B0F0"/>
          <w:szCs w:val="24"/>
        </w:rPr>
      </w:pPr>
    </w:p>
    <w:p w14:paraId="6DFF82A9" w14:textId="1E8B03DD" w:rsidR="00966725" w:rsidRPr="00CA6918" w:rsidRDefault="00966725" w:rsidP="00CA6918">
      <w:pPr>
        <w:spacing w:line="276" w:lineRule="auto"/>
        <w:rPr>
          <w:i/>
          <w:iCs/>
          <w:color w:val="00B0F0"/>
          <w:szCs w:val="24"/>
        </w:rPr>
      </w:pPr>
      <w:r w:rsidRPr="00CA6918">
        <w:rPr>
          <w:i/>
          <w:iCs/>
          <w:color w:val="00B0F0"/>
          <w:szCs w:val="24"/>
        </w:rPr>
        <w:t xml:space="preserve">Notez également que la prescription quadriennale pourra </w:t>
      </w:r>
      <w:r w:rsidR="0013202F" w:rsidRPr="00CA6918">
        <w:rPr>
          <w:i/>
          <w:iCs/>
          <w:color w:val="00B0F0"/>
          <w:szCs w:val="24"/>
        </w:rPr>
        <w:t xml:space="preserve">vous </w:t>
      </w:r>
      <w:r w:rsidRPr="00CA6918">
        <w:rPr>
          <w:i/>
          <w:iCs/>
          <w:color w:val="00B0F0"/>
          <w:szCs w:val="24"/>
        </w:rPr>
        <w:t>être opposée par le ministre, dans le cas où il ferait droit à votre demande, o</w:t>
      </w:r>
      <w:r w:rsidR="00CA6918" w:rsidRPr="00CA6918">
        <w:rPr>
          <w:i/>
          <w:iCs/>
          <w:color w:val="00B0F0"/>
          <w:szCs w:val="24"/>
        </w:rPr>
        <w:t>u</w:t>
      </w:r>
      <w:r w:rsidRPr="00CA6918">
        <w:rPr>
          <w:i/>
          <w:iCs/>
          <w:color w:val="00B0F0"/>
          <w:szCs w:val="24"/>
        </w:rPr>
        <w:t xml:space="preserve"> en défense devant le tribunal en cas de contestation, de telle sorte que seule les primes manquées des quatre dernières années pourront être indemnisées. </w:t>
      </w:r>
    </w:p>
    <w:p w14:paraId="4EB26F92" w14:textId="77777777" w:rsidR="004B3C24" w:rsidRDefault="004B3C24" w:rsidP="007312ED">
      <w:pPr>
        <w:spacing w:line="276" w:lineRule="auto"/>
        <w:rPr>
          <w:color w:val="00B0F0"/>
          <w:szCs w:val="24"/>
        </w:rPr>
      </w:pPr>
    </w:p>
    <w:p w14:paraId="643BA875" w14:textId="77777777" w:rsidR="00966725" w:rsidRDefault="00966725" w:rsidP="007312ED">
      <w:pPr>
        <w:spacing w:line="276" w:lineRule="auto"/>
        <w:rPr>
          <w:color w:val="00B0F0"/>
          <w:szCs w:val="24"/>
        </w:rPr>
      </w:pPr>
    </w:p>
    <w:p w14:paraId="1273CB42" w14:textId="4729A165" w:rsidR="00966725" w:rsidRPr="00CA6918" w:rsidRDefault="00966725" w:rsidP="007312ED">
      <w:pPr>
        <w:spacing w:line="276" w:lineRule="auto"/>
        <w:rPr>
          <w:i/>
          <w:iCs/>
          <w:color w:val="00B0F0"/>
          <w:szCs w:val="24"/>
          <w:u w:val="single"/>
        </w:rPr>
      </w:pPr>
      <w:r w:rsidRPr="00CA6918">
        <w:rPr>
          <w:b/>
          <w:bCs/>
          <w:i/>
          <w:iCs/>
          <w:color w:val="00B0F0"/>
          <w:szCs w:val="24"/>
          <w:u w:val="single"/>
        </w:rPr>
        <w:t xml:space="preserve">POUR LES </w:t>
      </w:r>
      <w:r w:rsidR="0063253D" w:rsidRPr="00CA6918">
        <w:rPr>
          <w:b/>
          <w:bCs/>
          <w:i/>
          <w:iCs/>
          <w:color w:val="00B0F0"/>
          <w:szCs w:val="24"/>
          <w:u w:val="single"/>
        </w:rPr>
        <w:t xml:space="preserve">AESH </w:t>
      </w:r>
      <w:r w:rsidRPr="00CA6918">
        <w:rPr>
          <w:b/>
          <w:bCs/>
          <w:i/>
          <w:iCs/>
          <w:color w:val="00B0F0"/>
          <w:szCs w:val="24"/>
          <w:u w:val="single"/>
        </w:rPr>
        <w:t xml:space="preserve">AFFECTÉS EN ZONE REP+ </w:t>
      </w:r>
    </w:p>
    <w:p w14:paraId="171E2D38" w14:textId="77777777" w:rsidR="00CA6918" w:rsidRPr="00CA6918" w:rsidRDefault="00CA6918" w:rsidP="00CA6918">
      <w:pPr>
        <w:spacing w:line="276" w:lineRule="auto"/>
        <w:rPr>
          <w:b/>
          <w:bCs/>
          <w:i/>
          <w:iCs/>
          <w:color w:val="00B0F0"/>
          <w:szCs w:val="24"/>
        </w:rPr>
      </w:pPr>
    </w:p>
    <w:p w14:paraId="459D5920" w14:textId="014FA6F2" w:rsidR="00CA6918" w:rsidRPr="00CA6918" w:rsidRDefault="00CA6918" w:rsidP="00CA6918">
      <w:pPr>
        <w:spacing w:line="276" w:lineRule="auto"/>
        <w:rPr>
          <w:i/>
          <w:iCs/>
          <w:color w:val="00B0F0"/>
          <w:szCs w:val="24"/>
        </w:rPr>
      </w:pPr>
      <w:r w:rsidRPr="00CA6918">
        <w:rPr>
          <w:i/>
          <w:iCs/>
          <w:color w:val="00B0F0"/>
          <w:szCs w:val="24"/>
        </w:rPr>
        <w:t>La part fixe de l’indemnité est versée mensuellement et au prorata de la quotité de travail</w:t>
      </w:r>
      <w:r w:rsidR="00FB0BCF">
        <w:rPr>
          <w:i/>
          <w:iCs/>
          <w:color w:val="00B0F0"/>
          <w:szCs w:val="24"/>
        </w:rPr>
        <w:t xml:space="preserve"> sur la base d’un montant fixe de 5114 euros annuels, soit 426,17 euros mensuels</w:t>
      </w:r>
      <w:r w:rsidRPr="00CA6918">
        <w:rPr>
          <w:i/>
          <w:iCs/>
          <w:color w:val="00B0F0"/>
          <w:szCs w:val="24"/>
        </w:rPr>
        <w:t xml:space="preserve">. Pour calculer le montant de votre indemnité, il convient de prendre le montant </w:t>
      </w:r>
      <w:r w:rsidR="00FB0BCF">
        <w:rPr>
          <w:i/>
          <w:iCs/>
          <w:color w:val="00B0F0"/>
          <w:szCs w:val="24"/>
        </w:rPr>
        <w:t>mensuel</w:t>
      </w:r>
      <w:r w:rsidRPr="00CA6918">
        <w:rPr>
          <w:i/>
          <w:iCs/>
          <w:color w:val="00B0F0"/>
          <w:szCs w:val="24"/>
        </w:rPr>
        <w:t xml:space="preserve"> indiqué, le rapporter à votre quotité de travail</w:t>
      </w:r>
      <w:r w:rsidR="00FB0BCF" w:rsidRPr="00FB0BCF">
        <w:rPr>
          <w:i/>
          <w:iCs/>
          <w:color w:val="00B0F0"/>
          <w:szCs w:val="24"/>
        </w:rPr>
        <w:t xml:space="preserve"> </w:t>
      </w:r>
      <w:r w:rsidR="00FB0BCF">
        <w:rPr>
          <w:i/>
          <w:iCs/>
          <w:color w:val="00B0F0"/>
          <w:szCs w:val="24"/>
        </w:rPr>
        <w:t>et le nombre de mois de service accomplis en REP+ depuis le 28 août 2015.</w:t>
      </w:r>
    </w:p>
    <w:p w14:paraId="68A7EEE8" w14:textId="77777777" w:rsidR="00CA6918" w:rsidRPr="00CA6918" w:rsidRDefault="00CA6918" w:rsidP="00CA6918">
      <w:pPr>
        <w:spacing w:line="276" w:lineRule="auto"/>
        <w:rPr>
          <w:i/>
          <w:iCs/>
          <w:color w:val="00B0F0"/>
          <w:szCs w:val="24"/>
        </w:rPr>
      </w:pPr>
    </w:p>
    <w:p w14:paraId="407100D5" w14:textId="76BC604B" w:rsidR="00CA6918" w:rsidRPr="00CA6918" w:rsidRDefault="00CA6918" w:rsidP="00CA6918">
      <w:pPr>
        <w:spacing w:line="276" w:lineRule="auto"/>
        <w:rPr>
          <w:i/>
          <w:iCs/>
          <w:color w:val="00B0F0"/>
          <w:szCs w:val="24"/>
        </w:rPr>
      </w:pPr>
      <w:r w:rsidRPr="00CA6918">
        <w:rPr>
          <w:i/>
          <w:iCs/>
          <w:color w:val="00B0F0"/>
          <w:szCs w:val="24"/>
        </w:rPr>
        <w:t xml:space="preserve">Par exemple, pour un AESH avec une quotité de 50% sur 28 mois :  </w:t>
      </w:r>
      <w:r w:rsidR="00FB0BCF">
        <w:rPr>
          <w:i/>
          <w:iCs/>
          <w:color w:val="00B0F0"/>
          <w:szCs w:val="24"/>
        </w:rPr>
        <w:t xml:space="preserve">426,17 </w:t>
      </w:r>
      <w:r w:rsidRPr="00CA6918">
        <w:rPr>
          <w:i/>
          <w:iCs/>
          <w:color w:val="00B0F0"/>
          <w:szCs w:val="24"/>
        </w:rPr>
        <w:t>x</w:t>
      </w:r>
      <w:r w:rsidR="00FB0BCF">
        <w:rPr>
          <w:i/>
          <w:iCs/>
          <w:color w:val="00B0F0"/>
          <w:szCs w:val="24"/>
        </w:rPr>
        <w:t xml:space="preserve"> </w:t>
      </w:r>
      <w:r w:rsidRPr="00CA6918">
        <w:rPr>
          <w:i/>
          <w:iCs/>
          <w:color w:val="00B0F0"/>
          <w:szCs w:val="24"/>
        </w:rPr>
        <w:t>0,50</w:t>
      </w:r>
      <w:r w:rsidR="00FB0BCF">
        <w:rPr>
          <w:i/>
          <w:iCs/>
          <w:color w:val="00B0F0"/>
          <w:szCs w:val="24"/>
        </w:rPr>
        <w:t xml:space="preserve"> </w:t>
      </w:r>
      <w:r w:rsidRPr="00CA6918">
        <w:rPr>
          <w:i/>
          <w:iCs/>
          <w:color w:val="00B0F0"/>
          <w:szCs w:val="24"/>
        </w:rPr>
        <w:t>x</w:t>
      </w:r>
      <w:r w:rsidR="00FB0BCF">
        <w:rPr>
          <w:i/>
          <w:iCs/>
          <w:color w:val="00B0F0"/>
          <w:szCs w:val="24"/>
        </w:rPr>
        <w:t xml:space="preserve"> </w:t>
      </w:r>
      <w:r w:rsidRPr="00CA6918">
        <w:rPr>
          <w:i/>
          <w:iCs/>
          <w:color w:val="00B0F0"/>
          <w:szCs w:val="24"/>
        </w:rPr>
        <w:t xml:space="preserve">28 = 5966,33 euros. </w:t>
      </w:r>
    </w:p>
    <w:p w14:paraId="4A39CDE9" w14:textId="77777777" w:rsidR="00CA6918" w:rsidRDefault="00CA6918" w:rsidP="00CA6918">
      <w:pPr>
        <w:spacing w:line="276" w:lineRule="auto"/>
        <w:rPr>
          <w:color w:val="00B0F0"/>
          <w:szCs w:val="24"/>
        </w:rPr>
      </w:pPr>
    </w:p>
    <w:p w14:paraId="740B8865" w14:textId="77777777" w:rsidR="009138C5" w:rsidRDefault="009138C5" w:rsidP="009138C5">
      <w:pPr>
        <w:spacing w:line="276" w:lineRule="auto"/>
        <w:rPr>
          <w:color w:val="000000" w:themeColor="text1"/>
          <w:szCs w:val="24"/>
        </w:rPr>
      </w:pPr>
    </w:p>
    <w:p w14:paraId="636869FC" w14:textId="0722D725" w:rsidR="00E61191" w:rsidRDefault="009138C5" w:rsidP="009138C5">
      <w:pPr>
        <w:spacing w:line="276" w:lineRule="auto"/>
        <w:rPr>
          <w:color w:val="000000" w:themeColor="text1"/>
          <w:szCs w:val="24"/>
        </w:rPr>
      </w:pPr>
      <w:r>
        <w:rPr>
          <w:color w:val="000000" w:themeColor="text1"/>
          <w:szCs w:val="24"/>
        </w:rPr>
        <w:t xml:space="preserve">Le préjudice subi résulte tout d’abord du manque à gagner de la part fixe de l’indemnité de sujétions </w:t>
      </w:r>
      <w:r w:rsidR="00304CCE">
        <w:rPr>
          <w:color w:val="000000" w:themeColor="text1"/>
          <w:szCs w:val="24"/>
        </w:rPr>
        <w:t>d’un montant de 5</w:t>
      </w:r>
      <w:r w:rsidR="00E61191">
        <w:rPr>
          <w:color w:val="000000" w:themeColor="text1"/>
          <w:szCs w:val="24"/>
        </w:rPr>
        <w:t xml:space="preserve"> </w:t>
      </w:r>
      <w:r w:rsidR="00304CCE">
        <w:rPr>
          <w:color w:val="000000" w:themeColor="text1"/>
          <w:szCs w:val="24"/>
        </w:rPr>
        <w:t>114 € par an fixé par l’arrêté du 28 août 2015</w:t>
      </w:r>
      <w:r w:rsidR="00304CCE">
        <w:rPr>
          <w:rStyle w:val="Appelnotedebasdep"/>
          <w:color w:val="000000" w:themeColor="text1"/>
          <w:szCs w:val="24"/>
        </w:rPr>
        <w:footnoteReference w:id="6"/>
      </w:r>
      <w:r w:rsidR="00E61191">
        <w:rPr>
          <w:color w:val="000000" w:themeColor="text1"/>
          <w:szCs w:val="24"/>
        </w:rPr>
        <w:t xml:space="preserve">, soit </w:t>
      </w:r>
      <w:r w:rsidR="00E61191" w:rsidRPr="00E61191">
        <w:rPr>
          <w:color w:val="000000" w:themeColor="text1"/>
          <w:szCs w:val="24"/>
        </w:rPr>
        <w:t>426,1</w:t>
      </w:r>
      <w:r w:rsidR="00E61191">
        <w:rPr>
          <w:color w:val="000000" w:themeColor="text1"/>
          <w:szCs w:val="24"/>
        </w:rPr>
        <w:t xml:space="preserve">7 euros mensuels. </w:t>
      </w:r>
    </w:p>
    <w:p w14:paraId="7D3474A1" w14:textId="77777777" w:rsidR="00E61191" w:rsidRDefault="00E61191" w:rsidP="009138C5">
      <w:pPr>
        <w:spacing w:line="276" w:lineRule="auto"/>
        <w:rPr>
          <w:color w:val="000000" w:themeColor="text1"/>
          <w:szCs w:val="24"/>
        </w:rPr>
      </w:pPr>
    </w:p>
    <w:p w14:paraId="0BF2662D" w14:textId="77777777" w:rsidR="00E61191" w:rsidRDefault="00E61191" w:rsidP="009138C5">
      <w:pPr>
        <w:spacing w:line="276" w:lineRule="auto"/>
        <w:rPr>
          <w:color w:val="000000" w:themeColor="text1"/>
          <w:szCs w:val="24"/>
        </w:rPr>
      </w:pPr>
    </w:p>
    <w:p w14:paraId="62C37D63" w14:textId="614C07AB" w:rsidR="00E61191" w:rsidRDefault="00E61191" w:rsidP="00E61191">
      <w:pPr>
        <w:spacing w:line="276" w:lineRule="auto"/>
        <w:rPr>
          <w:color w:val="000000" w:themeColor="text1"/>
          <w:szCs w:val="24"/>
        </w:rPr>
      </w:pPr>
      <w:r>
        <w:rPr>
          <w:color w:val="000000" w:themeColor="text1"/>
          <w:szCs w:val="24"/>
        </w:rPr>
        <w:t xml:space="preserve">Dans mon cas, j’ai accompli un total de </w:t>
      </w:r>
      <w:r w:rsidRPr="00E61191">
        <w:rPr>
          <w:color w:val="0070C0"/>
          <w:szCs w:val="24"/>
        </w:rPr>
        <w:t xml:space="preserve">[nombre de mois de service accompli en REP+ depuis le 28 août 2015] </w:t>
      </w:r>
      <w:r>
        <w:rPr>
          <w:color w:val="000000" w:themeColor="text1"/>
          <w:szCs w:val="24"/>
        </w:rPr>
        <w:t>mois de service accompli en REP+.</w:t>
      </w:r>
    </w:p>
    <w:p w14:paraId="6DE418B1" w14:textId="77777777" w:rsidR="00E61191" w:rsidRDefault="00E61191" w:rsidP="00E61191">
      <w:pPr>
        <w:spacing w:line="276" w:lineRule="auto"/>
        <w:rPr>
          <w:color w:val="000000" w:themeColor="text1"/>
          <w:szCs w:val="24"/>
        </w:rPr>
      </w:pPr>
    </w:p>
    <w:p w14:paraId="7534E05C" w14:textId="249F4C9D" w:rsidR="00E61191" w:rsidRDefault="00E61191" w:rsidP="009138C5">
      <w:pPr>
        <w:spacing w:line="276" w:lineRule="auto"/>
        <w:rPr>
          <w:color w:val="000000" w:themeColor="text1"/>
          <w:szCs w:val="24"/>
        </w:rPr>
      </w:pPr>
      <w:r>
        <w:rPr>
          <w:color w:val="000000" w:themeColor="text1"/>
          <w:szCs w:val="24"/>
        </w:rPr>
        <w:t xml:space="preserve">Mon préjudice s’élève donc </w:t>
      </w:r>
      <w:r w:rsidR="00CA6918">
        <w:rPr>
          <w:color w:val="000000" w:themeColor="text1"/>
          <w:szCs w:val="24"/>
        </w:rPr>
        <w:t xml:space="preserve">à </w:t>
      </w:r>
      <w:r w:rsidR="00CA6918" w:rsidRPr="00CA6918">
        <w:rPr>
          <w:color w:val="0070C0"/>
          <w:szCs w:val="24"/>
        </w:rPr>
        <w:t>[</w:t>
      </w:r>
      <w:r w:rsidR="00447CE6" w:rsidRPr="004D69BE">
        <w:rPr>
          <w:color w:val="FF0000"/>
          <w:szCs w:val="24"/>
        </w:rPr>
        <w:t xml:space="preserve">426,17 </w:t>
      </w:r>
      <w:r w:rsidR="004D69BE">
        <w:rPr>
          <w:color w:val="FF0000"/>
          <w:szCs w:val="24"/>
        </w:rPr>
        <w:t>euros</w:t>
      </w:r>
      <w:r w:rsidR="00CA6918" w:rsidRPr="004D69BE">
        <w:rPr>
          <w:color w:val="FF0000"/>
          <w:szCs w:val="24"/>
        </w:rPr>
        <w:t xml:space="preserve"> </w:t>
      </w:r>
      <w:r w:rsidR="00CA6918" w:rsidRPr="00CA6918">
        <w:rPr>
          <w:color w:val="0070C0"/>
          <w:szCs w:val="24"/>
        </w:rPr>
        <w:t xml:space="preserve">x quotité de temps de travail x nombre de mois de service] </w:t>
      </w:r>
    </w:p>
    <w:p w14:paraId="1B944827" w14:textId="77777777" w:rsidR="00E61191" w:rsidRDefault="00E61191" w:rsidP="009138C5">
      <w:pPr>
        <w:spacing w:line="276" w:lineRule="auto"/>
        <w:rPr>
          <w:color w:val="000000" w:themeColor="text1"/>
          <w:szCs w:val="24"/>
        </w:rPr>
      </w:pPr>
    </w:p>
    <w:p w14:paraId="6D81DAEC" w14:textId="77777777" w:rsidR="00304CCE" w:rsidRDefault="00304CCE" w:rsidP="009138C5">
      <w:pPr>
        <w:spacing w:line="276" w:lineRule="auto"/>
      </w:pPr>
    </w:p>
    <w:p w14:paraId="24C2269D" w14:textId="2D5789D9" w:rsidR="00304CCE" w:rsidRDefault="00304CCE" w:rsidP="009138C5">
      <w:pPr>
        <w:spacing w:line="276" w:lineRule="auto"/>
      </w:pPr>
      <w:r>
        <w:t xml:space="preserve">Il résulte également du manque à gagner de la part variable de l’indemnité de </w:t>
      </w:r>
      <w:r w:rsidR="00E97815">
        <w:t xml:space="preserve">sujétions </w:t>
      </w:r>
      <w:r w:rsidR="002777B3">
        <w:t>dont le bénéfice est ouvert aux agents depuis le 1</w:t>
      </w:r>
      <w:r w:rsidR="002777B3" w:rsidRPr="00DA0613">
        <w:rPr>
          <w:vertAlign w:val="superscript"/>
        </w:rPr>
        <w:t>e</w:t>
      </w:r>
      <w:r w:rsidR="002777B3">
        <w:t xml:space="preserve"> juillet 2021</w:t>
      </w:r>
      <w:r w:rsidR="002777B3">
        <w:rPr>
          <w:rStyle w:val="Appelnotedebasdep"/>
        </w:rPr>
        <w:footnoteReference w:id="7"/>
      </w:r>
      <w:r w:rsidR="002777B3">
        <w:t xml:space="preserve">, attribuée sur la base d’objectifs d’engagement professionnel fixés au niveau national et </w:t>
      </w:r>
      <w:r w:rsidR="00E97815">
        <w:t xml:space="preserve">dont le montant </w:t>
      </w:r>
      <w:r w:rsidR="002777B3">
        <w:t>est déterminé à l’issue de chaque année scolaire par école ou par établissement par le recteur d’académie pour chaque agent</w:t>
      </w:r>
      <w:r w:rsidR="002777B3">
        <w:rPr>
          <w:rStyle w:val="Appelnotedebasdep"/>
        </w:rPr>
        <w:footnoteReference w:id="8"/>
      </w:r>
      <w:r w:rsidR="002777B3">
        <w:t xml:space="preserve"> dans la limite de </w:t>
      </w:r>
      <w:r w:rsidR="006A62E1">
        <w:t>702</w:t>
      </w:r>
      <w:r w:rsidR="002777B3">
        <w:t xml:space="preserve"> </w:t>
      </w:r>
      <w:r w:rsidR="002777B3">
        <w:rPr>
          <w:color w:val="000000" w:themeColor="text1"/>
          <w:szCs w:val="24"/>
        </w:rPr>
        <w:t>€</w:t>
      </w:r>
      <w:r w:rsidR="002777B3">
        <w:t xml:space="preserve">. </w:t>
      </w:r>
      <w:r w:rsidR="00DA0613">
        <w:t xml:space="preserve"> </w:t>
      </w:r>
    </w:p>
    <w:p w14:paraId="313D2673" w14:textId="77777777" w:rsidR="006A62E1" w:rsidRDefault="006A62E1" w:rsidP="009138C5">
      <w:pPr>
        <w:spacing w:line="276" w:lineRule="auto"/>
      </w:pPr>
    </w:p>
    <w:p w14:paraId="448D192C" w14:textId="0A6FA362" w:rsidR="009138C5" w:rsidRPr="00B7593B" w:rsidRDefault="002777B3" w:rsidP="007312ED">
      <w:pPr>
        <w:spacing w:line="276" w:lineRule="auto"/>
      </w:pPr>
      <w:r>
        <w:t>Dès lors que le recteur d’académie n’a pu se prononcer sur ma situation individuelle en raison de l’exclusion illégale des AESH du bénéfice de cette indemnité, je sollicite le versement du montant maximum prévu par l’arrêté</w:t>
      </w:r>
      <w:r w:rsidR="00CA6918">
        <w:t xml:space="preserve">, au prorata de mon temps de service depuis juillet 2021, soit </w:t>
      </w:r>
      <w:r w:rsidR="00CA6918" w:rsidRPr="00CA6918">
        <w:rPr>
          <w:color w:val="0070C0"/>
        </w:rPr>
        <w:t>[58,5 x nombre de mois de service. Si l’AESH a pris son service avant juillet 2021, il indiquera le montant de 1</w:t>
      </w:r>
      <w:r w:rsidR="00FB0BCF">
        <w:rPr>
          <w:color w:val="0070C0"/>
        </w:rPr>
        <w:t xml:space="preserve"> </w:t>
      </w:r>
      <w:r w:rsidR="00CA6918" w:rsidRPr="00CA6918">
        <w:rPr>
          <w:color w:val="0070C0"/>
        </w:rPr>
        <w:t>053 euros].</w:t>
      </w:r>
    </w:p>
    <w:p w14:paraId="0A7D480F" w14:textId="77777777" w:rsidR="00966725" w:rsidRDefault="00966725" w:rsidP="007312ED">
      <w:pPr>
        <w:spacing w:line="276" w:lineRule="auto"/>
        <w:rPr>
          <w:color w:val="000000" w:themeColor="text1"/>
          <w:szCs w:val="24"/>
        </w:rPr>
      </w:pPr>
    </w:p>
    <w:p w14:paraId="40AF3191" w14:textId="5C8EE87A" w:rsidR="00966725" w:rsidRPr="00CA6918" w:rsidRDefault="00966725" w:rsidP="00966725">
      <w:pPr>
        <w:spacing w:line="276" w:lineRule="auto"/>
        <w:rPr>
          <w:b/>
          <w:bCs/>
          <w:i/>
          <w:iCs/>
          <w:color w:val="00B0F0"/>
          <w:szCs w:val="24"/>
          <w:u w:val="single"/>
        </w:rPr>
      </w:pPr>
      <w:r w:rsidRPr="00CA6918">
        <w:rPr>
          <w:b/>
          <w:bCs/>
          <w:i/>
          <w:iCs/>
          <w:color w:val="00B0F0"/>
          <w:szCs w:val="24"/>
          <w:u w:val="single"/>
        </w:rPr>
        <w:t xml:space="preserve">POUR LES </w:t>
      </w:r>
      <w:r w:rsidR="0063253D" w:rsidRPr="00CA6918">
        <w:rPr>
          <w:b/>
          <w:bCs/>
          <w:i/>
          <w:iCs/>
          <w:color w:val="00B0F0"/>
          <w:szCs w:val="24"/>
          <w:u w:val="single"/>
        </w:rPr>
        <w:t>AESH</w:t>
      </w:r>
      <w:r w:rsidRPr="00CA6918">
        <w:rPr>
          <w:b/>
          <w:bCs/>
          <w:i/>
          <w:iCs/>
          <w:color w:val="00B0F0"/>
          <w:szCs w:val="24"/>
          <w:u w:val="single"/>
        </w:rPr>
        <w:t xml:space="preserve"> AFFECTÉS EN ZONE REP </w:t>
      </w:r>
    </w:p>
    <w:p w14:paraId="668304EF" w14:textId="77777777" w:rsidR="00CA6918" w:rsidRDefault="00CA6918" w:rsidP="00CA6918">
      <w:pPr>
        <w:spacing w:line="276" w:lineRule="auto"/>
        <w:rPr>
          <w:b/>
          <w:bCs/>
          <w:color w:val="00B0F0"/>
          <w:szCs w:val="24"/>
        </w:rPr>
      </w:pPr>
    </w:p>
    <w:p w14:paraId="4FD027C2" w14:textId="10873087" w:rsidR="00FB0BCF" w:rsidRPr="00CA6918" w:rsidRDefault="003557FE" w:rsidP="00FB0BCF">
      <w:pPr>
        <w:spacing w:line="276" w:lineRule="auto"/>
        <w:rPr>
          <w:i/>
          <w:iCs/>
          <w:color w:val="00B0F0"/>
          <w:szCs w:val="24"/>
        </w:rPr>
      </w:pPr>
      <w:r>
        <w:rPr>
          <w:i/>
          <w:iCs/>
          <w:color w:val="00B0F0"/>
          <w:szCs w:val="24"/>
        </w:rPr>
        <w:t>L</w:t>
      </w:r>
      <w:r w:rsidR="00FB0BCF" w:rsidRPr="00CA6918">
        <w:rPr>
          <w:i/>
          <w:iCs/>
          <w:color w:val="00B0F0"/>
          <w:szCs w:val="24"/>
        </w:rPr>
        <w:t>’indemnité est versée mensuellement et au prorata de la quotité de travail</w:t>
      </w:r>
      <w:r w:rsidR="00FB0BCF">
        <w:rPr>
          <w:i/>
          <w:iCs/>
          <w:color w:val="00B0F0"/>
          <w:szCs w:val="24"/>
        </w:rPr>
        <w:t xml:space="preserve"> sur la base d’un montant fixe de 1734 euros annuels, soit </w:t>
      </w:r>
      <w:r w:rsidR="00FB0BCF" w:rsidRPr="00FB0BCF">
        <w:rPr>
          <w:i/>
          <w:iCs/>
          <w:color w:val="00B0F0"/>
          <w:szCs w:val="24"/>
        </w:rPr>
        <w:t>144,5</w:t>
      </w:r>
      <w:r w:rsidR="00FB0BCF">
        <w:rPr>
          <w:i/>
          <w:iCs/>
          <w:color w:val="00B0F0"/>
          <w:szCs w:val="24"/>
        </w:rPr>
        <w:t>0 euros mensuels</w:t>
      </w:r>
      <w:r w:rsidR="00FB0BCF" w:rsidRPr="00CA6918">
        <w:rPr>
          <w:i/>
          <w:iCs/>
          <w:color w:val="00B0F0"/>
          <w:szCs w:val="24"/>
        </w:rPr>
        <w:t xml:space="preserve">. Pour calculer le montant de votre indemnité, il convient de prendre le montant </w:t>
      </w:r>
      <w:r w:rsidR="00FB0BCF">
        <w:rPr>
          <w:i/>
          <w:iCs/>
          <w:color w:val="00B0F0"/>
          <w:szCs w:val="24"/>
        </w:rPr>
        <w:t>mensuel</w:t>
      </w:r>
      <w:r w:rsidR="00FB0BCF" w:rsidRPr="00CA6918">
        <w:rPr>
          <w:i/>
          <w:iCs/>
          <w:color w:val="00B0F0"/>
          <w:szCs w:val="24"/>
        </w:rPr>
        <w:t xml:space="preserve"> indiqué, le rapporter à votre quotité de travail</w:t>
      </w:r>
      <w:r w:rsidR="00FB0BCF">
        <w:rPr>
          <w:i/>
          <w:iCs/>
          <w:color w:val="00B0F0"/>
          <w:szCs w:val="24"/>
        </w:rPr>
        <w:t xml:space="preserve"> et le nombre de mois de service accomplis en REP+ depuis le 28 août 2015.</w:t>
      </w:r>
    </w:p>
    <w:p w14:paraId="7F9219DC" w14:textId="77777777" w:rsidR="00FB0BCF" w:rsidRPr="00CA6918" w:rsidRDefault="00FB0BCF" w:rsidP="00FB0BCF">
      <w:pPr>
        <w:spacing w:line="276" w:lineRule="auto"/>
        <w:rPr>
          <w:i/>
          <w:iCs/>
          <w:color w:val="00B0F0"/>
          <w:szCs w:val="24"/>
        </w:rPr>
      </w:pPr>
    </w:p>
    <w:p w14:paraId="22F70BB4" w14:textId="41F0AC94" w:rsidR="00FB0BCF" w:rsidRPr="00CA6918" w:rsidRDefault="00FB0BCF" w:rsidP="00FB0BCF">
      <w:pPr>
        <w:spacing w:line="276" w:lineRule="auto"/>
        <w:rPr>
          <w:i/>
          <w:iCs/>
          <w:color w:val="00B0F0"/>
          <w:szCs w:val="24"/>
        </w:rPr>
      </w:pPr>
      <w:r w:rsidRPr="00CA6918">
        <w:rPr>
          <w:i/>
          <w:iCs/>
          <w:color w:val="00B0F0"/>
          <w:szCs w:val="24"/>
        </w:rPr>
        <w:t xml:space="preserve">Par exemple, pour un AESH </w:t>
      </w:r>
      <w:r>
        <w:rPr>
          <w:i/>
          <w:iCs/>
          <w:color w:val="00B0F0"/>
          <w:szCs w:val="24"/>
        </w:rPr>
        <w:t xml:space="preserve">en REP </w:t>
      </w:r>
      <w:r w:rsidRPr="00CA6918">
        <w:rPr>
          <w:i/>
          <w:iCs/>
          <w:color w:val="00B0F0"/>
          <w:szCs w:val="24"/>
        </w:rPr>
        <w:t xml:space="preserve">avec une quotité de 50% sur 28 mois :  </w:t>
      </w:r>
      <w:r>
        <w:rPr>
          <w:i/>
          <w:iCs/>
          <w:color w:val="00B0F0"/>
          <w:szCs w:val="24"/>
        </w:rPr>
        <w:t xml:space="preserve">144,50 </w:t>
      </w:r>
      <w:r w:rsidRPr="00CA6918">
        <w:rPr>
          <w:i/>
          <w:iCs/>
          <w:color w:val="00B0F0"/>
          <w:szCs w:val="24"/>
        </w:rPr>
        <w:t>x</w:t>
      </w:r>
      <w:r>
        <w:rPr>
          <w:i/>
          <w:iCs/>
          <w:color w:val="00B0F0"/>
          <w:szCs w:val="24"/>
        </w:rPr>
        <w:t xml:space="preserve"> </w:t>
      </w:r>
      <w:r w:rsidRPr="00CA6918">
        <w:rPr>
          <w:i/>
          <w:iCs/>
          <w:color w:val="00B0F0"/>
          <w:szCs w:val="24"/>
        </w:rPr>
        <w:t>0,5</w:t>
      </w:r>
      <w:r>
        <w:rPr>
          <w:i/>
          <w:iCs/>
          <w:color w:val="00B0F0"/>
          <w:szCs w:val="24"/>
        </w:rPr>
        <w:t xml:space="preserve"> </w:t>
      </w:r>
      <w:r w:rsidRPr="00CA6918">
        <w:rPr>
          <w:i/>
          <w:iCs/>
          <w:color w:val="00B0F0"/>
          <w:szCs w:val="24"/>
        </w:rPr>
        <w:t>x</w:t>
      </w:r>
      <w:r>
        <w:rPr>
          <w:i/>
          <w:iCs/>
          <w:color w:val="00B0F0"/>
          <w:szCs w:val="24"/>
        </w:rPr>
        <w:t xml:space="preserve"> </w:t>
      </w:r>
      <w:r w:rsidRPr="00CA6918">
        <w:rPr>
          <w:i/>
          <w:iCs/>
          <w:color w:val="00B0F0"/>
          <w:szCs w:val="24"/>
        </w:rPr>
        <w:t xml:space="preserve">28 = </w:t>
      </w:r>
      <w:r w:rsidRPr="00FB0BCF">
        <w:rPr>
          <w:i/>
          <w:iCs/>
          <w:color w:val="00B0F0"/>
          <w:szCs w:val="24"/>
        </w:rPr>
        <w:t>2023</w:t>
      </w:r>
      <w:r>
        <w:rPr>
          <w:i/>
          <w:iCs/>
          <w:color w:val="00B0F0"/>
          <w:szCs w:val="24"/>
        </w:rPr>
        <w:t xml:space="preserve"> </w:t>
      </w:r>
      <w:r w:rsidRPr="00CA6918">
        <w:rPr>
          <w:i/>
          <w:iCs/>
          <w:color w:val="00B0F0"/>
          <w:szCs w:val="24"/>
        </w:rPr>
        <w:t xml:space="preserve">euros. </w:t>
      </w:r>
    </w:p>
    <w:p w14:paraId="6C7A7F9A" w14:textId="77777777" w:rsidR="00FB0BCF" w:rsidRDefault="00FB0BCF" w:rsidP="00CA6918">
      <w:pPr>
        <w:spacing w:line="276" w:lineRule="auto"/>
        <w:rPr>
          <w:b/>
          <w:bCs/>
          <w:color w:val="00B0F0"/>
          <w:szCs w:val="24"/>
        </w:rPr>
      </w:pPr>
    </w:p>
    <w:p w14:paraId="33AD79A7" w14:textId="77777777" w:rsidR="00CA6918" w:rsidRDefault="00CA6918" w:rsidP="00241FC1">
      <w:pPr>
        <w:spacing w:line="276" w:lineRule="auto"/>
        <w:rPr>
          <w:color w:val="000000" w:themeColor="text1"/>
          <w:szCs w:val="24"/>
        </w:rPr>
      </w:pPr>
    </w:p>
    <w:p w14:paraId="01D4431D" w14:textId="77777777" w:rsidR="00CA6918" w:rsidRDefault="00CA6918" w:rsidP="00241FC1">
      <w:pPr>
        <w:spacing w:line="276" w:lineRule="auto"/>
        <w:rPr>
          <w:color w:val="000000" w:themeColor="text1"/>
          <w:szCs w:val="24"/>
        </w:rPr>
      </w:pPr>
    </w:p>
    <w:p w14:paraId="33696C91" w14:textId="2275023E" w:rsidR="00241FC1" w:rsidRDefault="00241FC1" w:rsidP="00241FC1">
      <w:pPr>
        <w:spacing w:line="276" w:lineRule="auto"/>
      </w:pPr>
      <w:r>
        <w:rPr>
          <w:color w:val="000000" w:themeColor="text1"/>
          <w:szCs w:val="24"/>
        </w:rPr>
        <w:lastRenderedPageBreak/>
        <w:t xml:space="preserve">Le préjudice subi résulte du manque à gagner de l’indemnité de sujétions d’un montant de </w:t>
      </w:r>
      <w:r w:rsidR="004F39A7">
        <w:rPr>
          <w:color w:val="000000" w:themeColor="text1"/>
          <w:szCs w:val="24"/>
        </w:rPr>
        <w:t>1</w:t>
      </w:r>
      <w:r w:rsidR="003557FE">
        <w:rPr>
          <w:color w:val="000000" w:themeColor="text1"/>
          <w:szCs w:val="24"/>
        </w:rPr>
        <w:t xml:space="preserve"> </w:t>
      </w:r>
      <w:r w:rsidR="004F39A7">
        <w:rPr>
          <w:color w:val="000000" w:themeColor="text1"/>
          <w:szCs w:val="24"/>
        </w:rPr>
        <w:t>734</w:t>
      </w:r>
      <w:r>
        <w:rPr>
          <w:color w:val="000000" w:themeColor="text1"/>
          <w:szCs w:val="24"/>
        </w:rPr>
        <w:t xml:space="preserve"> € par an fixé par l’arrêté du 28 août 2015</w:t>
      </w:r>
      <w:r>
        <w:rPr>
          <w:rStyle w:val="Appelnotedebasdep"/>
          <w:color w:val="000000" w:themeColor="text1"/>
          <w:szCs w:val="24"/>
        </w:rPr>
        <w:footnoteReference w:id="9"/>
      </w:r>
      <w:r>
        <w:rPr>
          <w:color w:val="000000" w:themeColor="text1"/>
          <w:szCs w:val="24"/>
        </w:rPr>
        <w:t xml:space="preserve">, pour les années </w:t>
      </w:r>
      <w:r w:rsidRPr="00B02031">
        <w:rPr>
          <w:color w:val="4472C4" w:themeColor="accent1"/>
          <w:szCs w:val="24"/>
        </w:rPr>
        <w:t>[</w:t>
      </w:r>
      <w:r>
        <w:rPr>
          <w:color w:val="4472C4" w:themeColor="accent1"/>
          <w:szCs w:val="24"/>
        </w:rPr>
        <w:t>date d’affectation en zone REP+ à date de fin d’affectation ou 2022</w:t>
      </w:r>
      <w:r w:rsidRPr="00B02031">
        <w:rPr>
          <w:color w:val="4472C4" w:themeColor="accent1"/>
          <w:szCs w:val="24"/>
        </w:rPr>
        <w:t>]</w:t>
      </w:r>
      <w:r>
        <w:rPr>
          <w:color w:val="4472C4" w:themeColor="accent1"/>
          <w:szCs w:val="24"/>
        </w:rPr>
        <w:t xml:space="preserve">, </w:t>
      </w:r>
      <w:r>
        <w:rPr>
          <w:color w:val="000000" w:themeColor="text1"/>
          <w:szCs w:val="24"/>
        </w:rPr>
        <w:t xml:space="preserve">soit </w:t>
      </w:r>
      <w:r w:rsidRPr="00B02031">
        <w:rPr>
          <w:color w:val="4472C4" w:themeColor="accent1"/>
          <w:szCs w:val="24"/>
        </w:rPr>
        <w:t>[</w:t>
      </w:r>
      <w:r w:rsidR="007323F2">
        <w:rPr>
          <w:color w:val="4472C4" w:themeColor="accent1"/>
          <w:szCs w:val="24"/>
        </w:rPr>
        <w:t>1734</w:t>
      </w:r>
      <w:r>
        <w:rPr>
          <w:color w:val="4472C4" w:themeColor="accent1"/>
          <w:szCs w:val="24"/>
        </w:rPr>
        <w:t xml:space="preserve"> x le nombre d’années</w:t>
      </w:r>
      <w:r w:rsidRPr="00B02031">
        <w:rPr>
          <w:color w:val="4472C4" w:themeColor="accent1"/>
          <w:szCs w:val="24"/>
        </w:rPr>
        <w:t>]</w:t>
      </w:r>
      <w:r>
        <w:rPr>
          <w:color w:val="4472C4" w:themeColor="accent1"/>
          <w:szCs w:val="24"/>
        </w:rPr>
        <w:t xml:space="preserve"> </w:t>
      </w:r>
      <w:r>
        <w:rPr>
          <w:color w:val="000000" w:themeColor="text1"/>
          <w:szCs w:val="24"/>
        </w:rPr>
        <w:t>€</w:t>
      </w:r>
      <w:r>
        <w:t>.</w:t>
      </w:r>
    </w:p>
    <w:bookmarkEnd w:id="0"/>
    <w:p w14:paraId="5BB4D871" w14:textId="77777777" w:rsidR="00FE6151" w:rsidRDefault="00FE6151" w:rsidP="00241FC1">
      <w:pPr>
        <w:spacing w:line="276" w:lineRule="auto"/>
      </w:pPr>
    </w:p>
    <w:p w14:paraId="1195A96B" w14:textId="77777777" w:rsidR="00FE6151" w:rsidRDefault="00FE6151" w:rsidP="00241FC1">
      <w:pPr>
        <w:spacing w:line="276" w:lineRule="auto"/>
      </w:pPr>
    </w:p>
    <w:p w14:paraId="08860EC9" w14:textId="627E9217" w:rsidR="004F39A7" w:rsidRDefault="004F39A7" w:rsidP="004F39A7">
      <w:pPr>
        <w:spacing w:line="276" w:lineRule="auto"/>
        <w:rPr>
          <w:b/>
          <w:bCs/>
          <w:color w:val="00B0F0"/>
          <w:szCs w:val="24"/>
        </w:rPr>
      </w:pPr>
      <w:r>
        <w:rPr>
          <w:b/>
          <w:bCs/>
          <w:color w:val="00B0F0"/>
          <w:szCs w:val="24"/>
        </w:rPr>
        <w:t xml:space="preserve">POUR L’ENSEMBLE DES </w:t>
      </w:r>
      <w:r w:rsidR="0063253D">
        <w:rPr>
          <w:b/>
          <w:bCs/>
          <w:color w:val="00B0F0"/>
          <w:szCs w:val="24"/>
        </w:rPr>
        <w:t>AESH</w:t>
      </w:r>
      <w:r>
        <w:rPr>
          <w:b/>
          <w:bCs/>
          <w:color w:val="00B0F0"/>
          <w:szCs w:val="24"/>
        </w:rPr>
        <w:t xml:space="preserve"> </w:t>
      </w:r>
    </w:p>
    <w:p w14:paraId="7E77E402" w14:textId="77777777" w:rsidR="006070D3" w:rsidRDefault="006070D3" w:rsidP="007312ED">
      <w:pPr>
        <w:spacing w:line="276" w:lineRule="auto"/>
        <w:rPr>
          <w:color w:val="000000" w:themeColor="text1"/>
          <w:szCs w:val="24"/>
        </w:rPr>
      </w:pPr>
    </w:p>
    <w:p w14:paraId="5C09CAC6" w14:textId="77777777" w:rsidR="00B25942" w:rsidRDefault="00072136" w:rsidP="00072136">
      <w:pPr>
        <w:tabs>
          <w:tab w:val="left" w:pos="1134"/>
        </w:tabs>
        <w:spacing w:after="120" w:line="276" w:lineRule="auto"/>
        <w:rPr>
          <w:color w:val="0070C0"/>
          <w:szCs w:val="24"/>
        </w:rPr>
      </w:pPr>
      <w:r>
        <w:rPr>
          <w:szCs w:val="24"/>
        </w:rPr>
        <w:t xml:space="preserve">À ce préjudice s’ajoute également le préjudice moral </w:t>
      </w:r>
      <w:r w:rsidR="009207AE">
        <w:rPr>
          <w:szCs w:val="24"/>
        </w:rPr>
        <w:t xml:space="preserve">résultant de l’absence de reconnaissance par le pouvoir règlementaire des sujétions particulières liées à l’exercice de mes fonctions en zone </w:t>
      </w:r>
      <w:r w:rsidRPr="009207AE">
        <w:rPr>
          <w:color w:val="0070C0"/>
          <w:szCs w:val="24"/>
        </w:rPr>
        <w:t>REP/REP+</w:t>
      </w:r>
      <w:r w:rsidR="00B25942">
        <w:rPr>
          <w:color w:val="0070C0"/>
          <w:szCs w:val="24"/>
        </w:rPr>
        <w:t xml:space="preserve">. </w:t>
      </w:r>
    </w:p>
    <w:p w14:paraId="003A1F11" w14:textId="77777777" w:rsidR="00B25942" w:rsidRDefault="00B25942" w:rsidP="00072136">
      <w:pPr>
        <w:tabs>
          <w:tab w:val="left" w:pos="1134"/>
        </w:tabs>
        <w:spacing w:after="120" w:line="276" w:lineRule="auto"/>
        <w:rPr>
          <w:color w:val="0070C0"/>
          <w:szCs w:val="24"/>
        </w:rPr>
      </w:pPr>
    </w:p>
    <w:p w14:paraId="5ADC333B" w14:textId="3A631D77" w:rsidR="004B3C24" w:rsidRPr="009207AE" w:rsidRDefault="00B25942" w:rsidP="00072136">
      <w:pPr>
        <w:tabs>
          <w:tab w:val="left" w:pos="1134"/>
        </w:tabs>
        <w:spacing w:after="120" w:line="276" w:lineRule="auto"/>
        <w:rPr>
          <w:color w:val="000000" w:themeColor="text1"/>
          <w:szCs w:val="24"/>
        </w:rPr>
      </w:pPr>
      <w:r>
        <w:rPr>
          <w:color w:val="000000" w:themeColor="text1"/>
          <w:szCs w:val="24"/>
        </w:rPr>
        <w:t>Cela implique que</w:t>
      </w:r>
      <w:r w:rsidR="009207AE">
        <w:rPr>
          <w:color w:val="000000" w:themeColor="text1"/>
          <w:szCs w:val="24"/>
        </w:rPr>
        <w:t xml:space="preserve"> l’absence de valorisation d’un choix d’affectation en zone prioritaire plutôt que dans un établissement ou une école ne relevant pas de ces programmes et</w:t>
      </w:r>
      <w:r>
        <w:rPr>
          <w:color w:val="000000" w:themeColor="text1"/>
          <w:szCs w:val="24"/>
        </w:rPr>
        <w:t xml:space="preserve"> </w:t>
      </w:r>
      <w:r w:rsidR="006E385E">
        <w:rPr>
          <w:color w:val="000000" w:themeColor="text1"/>
          <w:szCs w:val="24"/>
        </w:rPr>
        <w:t>la distinction opérée entre les AESH et le reste des personnels alors même que chacun participe à l’effort collectif de la scolarisation dans de tels établissements</w:t>
      </w:r>
      <w:r>
        <w:rPr>
          <w:color w:val="000000" w:themeColor="text1"/>
          <w:szCs w:val="24"/>
        </w:rPr>
        <w:t xml:space="preserve"> sont constitutifs de ce préjudice moral. </w:t>
      </w:r>
    </w:p>
    <w:p w14:paraId="75778696" w14:textId="77777777" w:rsidR="004B3C24" w:rsidRDefault="004B3C24" w:rsidP="00072136">
      <w:pPr>
        <w:tabs>
          <w:tab w:val="left" w:pos="1134"/>
        </w:tabs>
        <w:spacing w:after="120" w:line="276" w:lineRule="auto"/>
        <w:rPr>
          <w:szCs w:val="24"/>
        </w:rPr>
      </w:pPr>
    </w:p>
    <w:p w14:paraId="0D57E359" w14:textId="48BBAF97" w:rsidR="00072136" w:rsidRPr="004B3C24" w:rsidRDefault="006E385E" w:rsidP="00072136">
      <w:pPr>
        <w:tabs>
          <w:tab w:val="left" w:pos="1134"/>
        </w:tabs>
        <w:spacing w:after="120" w:line="276" w:lineRule="auto"/>
        <w:rPr>
          <w:szCs w:val="24"/>
        </w:rPr>
      </w:pPr>
      <w:r>
        <w:rPr>
          <w:szCs w:val="24"/>
        </w:rPr>
        <w:t xml:space="preserve">Ce préjudice </w:t>
      </w:r>
      <w:r w:rsidR="00072136">
        <w:rPr>
          <w:szCs w:val="24"/>
        </w:rPr>
        <w:t xml:space="preserve">sera justement évalué à </w:t>
      </w:r>
      <w:r w:rsidR="00293B3C">
        <w:t>1</w:t>
      </w:r>
      <w:r w:rsidR="00FB0BCF">
        <w:t xml:space="preserve"> </w:t>
      </w:r>
      <w:r w:rsidR="00293B3C">
        <w:t>000</w:t>
      </w:r>
      <w:r w:rsidR="00072136">
        <w:t xml:space="preserve"> euros par an, soit </w:t>
      </w:r>
      <w:r w:rsidR="00072136" w:rsidRPr="00B02031">
        <w:rPr>
          <w:color w:val="4472C4" w:themeColor="accent1"/>
          <w:szCs w:val="24"/>
        </w:rPr>
        <w:t>[</w:t>
      </w:r>
      <w:r w:rsidR="00293B3C">
        <w:rPr>
          <w:color w:val="4472C4" w:themeColor="accent1"/>
          <w:szCs w:val="24"/>
        </w:rPr>
        <w:t>10</w:t>
      </w:r>
      <w:r w:rsidR="009207AE">
        <w:rPr>
          <w:color w:val="4472C4" w:themeColor="accent1"/>
          <w:szCs w:val="24"/>
        </w:rPr>
        <w:t>00</w:t>
      </w:r>
      <w:r w:rsidR="00072136">
        <w:rPr>
          <w:color w:val="4472C4" w:themeColor="accent1"/>
          <w:szCs w:val="24"/>
        </w:rPr>
        <w:t xml:space="preserve"> x nombre d’années effectuées en REP/REP+ entre 2015 et 2023</w:t>
      </w:r>
      <w:r w:rsidR="00072136" w:rsidRPr="00B02031">
        <w:rPr>
          <w:color w:val="4472C4" w:themeColor="accent1"/>
          <w:szCs w:val="24"/>
        </w:rPr>
        <w:t>]</w:t>
      </w:r>
      <w:r w:rsidR="00072136">
        <w:t xml:space="preserve">. </w:t>
      </w:r>
    </w:p>
    <w:p w14:paraId="29C6E0AD" w14:textId="77777777" w:rsidR="00DD2199" w:rsidRDefault="00DD2199" w:rsidP="00DD2199">
      <w:pPr>
        <w:tabs>
          <w:tab w:val="left" w:pos="1134"/>
        </w:tabs>
        <w:spacing w:after="120" w:line="276" w:lineRule="auto"/>
        <w:rPr>
          <w:szCs w:val="24"/>
        </w:rPr>
      </w:pPr>
    </w:p>
    <w:p w14:paraId="567E6D9C" w14:textId="52AA3952" w:rsidR="00DD2199" w:rsidRDefault="00FB0BCF" w:rsidP="00DD2199">
      <w:pPr>
        <w:tabs>
          <w:tab w:val="left" w:pos="1134"/>
        </w:tabs>
        <w:spacing w:after="120" w:line="276" w:lineRule="auto"/>
        <w:rPr>
          <w:color w:val="00B0F0"/>
          <w:szCs w:val="24"/>
        </w:rPr>
      </w:pPr>
      <w:r>
        <w:rPr>
          <w:color w:val="00B0F0"/>
          <w:szCs w:val="24"/>
        </w:rPr>
        <w:t>I</w:t>
      </w:r>
      <w:r w:rsidR="00DD2199" w:rsidRPr="00366F91">
        <w:rPr>
          <w:color w:val="00B0F0"/>
          <w:szCs w:val="24"/>
        </w:rPr>
        <w:t>l s’agit d’une pure et simple proposition d</w:t>
      </w:r>
      <w:r w:rsidR="00DD2199">
        <w:rPr>
          <w:color w:val="00B0F0"/>
          <w:szCs w:val="24"/>
        </w:rPr>
        <w:t xml:space="preserve">’évaluation du préjudice moral. L’AESH peut naturellement revoir </w:t>
      </w:r>
      <w:r w:rsidR="00DD2199" w:rsidRPr="008F0DEC">
        <w:rPr>
          <w:color w:val="00B0F0"/>
          <w:szCs w:val="24"/>
        </w:rPr>
        <w:t xml:space="preserve">à la hausse ou à la baisse le montant de </w:t>
      </w:r>
      <w:r w:rsidR="00DD2199">
        <w:rPr>
          <w:color w:val="00B0F0"/>
          <w:szCs w:val="24"/>
        </w:rPr>
        <w:t>cette indemnisation</w:t>
      </w:r>
      <w:r w:rsidR="00DD2199" w:rsidRPr="008F0DEC">
        <w:rPr>
          <w:color w:val="00B0F0"/>
          <w:szCs w:val="24"/>
        </w:rPr>
        <w:t xml:space="preserve">, selon sa propre situation et les conséquences qu’il estime avoir subi du fait de cette situation. Il pourra utilement, à l’appui de cette évaluation, produire toute pièce de nature à établir les conséquences préjudiciables qu’ont pu avoir sur lui ce travail </w:t>
      </w:r>
      <w:r w:rsidR="009207AE">
        <w:rPr>
          <w:color w:val="00B0F0"/>
          <w:szCs w:val="24"/>
        </w:rPr>
        <w:t xml:space="preserve">en zone REP ou REP+ plutôt que dans un établissement ou une école ne relevant pas de ces programmes. </w:t>
      </w:r>
    </w:p>
    <w:p w14:paraId="272841B8" w14:textId="77777777" w:rsidR="00B25942" w:rsidRDefault="00B25942" w:rsidP="00DD2199">
      <w:pPr>
        <w:tabs>
          <w:tab w:val="left" w:pos="1134"/>
        </w:tabs>
        <w:spacing w:after="120" w:line="276" w:lineRule="auto"/>
        <w:rPr>
          <w:color w:val="00B0F0"/>
          <w:szCs w:val="24"/>
        </w:rPr>
      </w:pPr>
    </w:p>
    <w:p w14:paraId="1A8320C6" w14:textId="478BA910" w:rsidR="00C41C8F" w:rsidRDefault="00B25942" w:rsidP="00B25942">
      <w:pPr>
        <w:tabs>
          <w:tab w:val="left" w:pos="1134"/>
        </w:tabs>
        <w:spacing w:after="120" w:line="276" w:lineRule="auto"/>
        <w:rPr>
          <w:color w:val="000000" w:themeColor="text1"/>
          <w:szCs w:val="24"/>
        </w:rPr>
      </w:pPr>
      <w:r>
        <w:rPr>
          <w:color w:val="000000" w:themeColor="text1"/>
          <w:szCs w:val="24"/>
        </w:rPr>
        <w:t xml:space="preserve">Par conséquent, je sollicite </w:t>
      </w:r>
      <w:r w:rsidR="00C41C8F">
        <w:rPr>
          <w:color w:val="000000" w:themeColor="text1"/>
          <w:szCs w:val="24"/>
        </w:rPr>
        <w:t xml:space="preserve">un préjudice d’un montant total de </w:t>
      </w:r>
      <w:r w:rsidR="00C41C8F" w:rsidRPr="00B02031">
        <w:rPr>
          <w:color w:val="4472C4" w:themeColor="accent1"/>
          <w:szCs w:val="24"/>
        </w:rPr>
        <w:t>[</w:t>
      </w:r>
      <w:r w:rsidR="00C41C8F">
        <w:rPr>
          <w:color w:val="4472C4" w:themeColor="accent1"/>
          <w:szCs w:val="24"/>
        </w:rPr>
        <w:t>part fixe de l’indemnité + pour les enseignants concernés</w:t>
      </w:r>
      <w:r w:rsidR="00BF56C5">
        <w:rPr>
          <w:color w:val="4472C4" w:themeColor="accent1"/>
          <w:szCs w:val="24"/>
        </w:rPr>
        <w:t>,</w:t>
      </w:r>
      <w:r w:rsidR="00C41C8F">
        <w:rPr>
          <w:color w:val="4472C4" w:themeColor="accent1"/>
          <w:szCs w:val="24"/>
        </w:rPr>
        <w:t xml:space="preserve"> part variable de l’indemnité + préjudice moral</w:t>
      </w:r>
      <w:r w:rsidR="00C41C8F" w:rsidRPr="00B02031">
        <w:rPr>
          <w:color w:val="4472C4" w:themeColor="accent1"/>
          <w:szCs w:val="24"/>
        </w:rPr>
        <w:t>]</w:t>
      </w:r>
      <w:r w:rsidR="00C41C8F">
        <w:rPr>
          <w:color w:val="4472C4" w:themeColor="accent1"/>
          <w:szCs w:val="24"/>
        </w:rPr>
        <w:t xml:space="preserve"> </w:t>
      </w:r>
      <w:r w:rsidR="00C41C8F">
        <w:rPr>
          <w:color w:val="000000" w:themeColor="text1"/>
          <w:szCs w:val="24"/>
        </w:rPr>
        <w:t>€</w:t>
      </w:r>
      <w:r w:rsidR="00C41C8F">
        <w:t>.</w:t>
      </w:r>
    </w:p>
    <w:p w14:paraId="14DCBA3C" w14:textId="77777777" w:rsidR="00523A3C" w:rsidRDefault="00523A3C" w:rsidP="007312ED">
      <w:pPr>
        <w:spacing w:line="276" w:lineRule="auto"/>
      </w:pPr>
    </w:p>
    <w:p w14:paraId="153261FC" w14:textId="77777777" w:rsidR="003A6EEF" w:rsidRDefault="003A6EEF" w:rsidP="003A6EEF">
      <w:pPr>
        <w:spacing w:line="276" w:lineRule="auto"/>
      </w:pPr>
    </w:p>
    <w:p w14:paraId="48E5BEAA" w14:textId="1C4AFC47" w:rsidR="003A6EEF" w:rsidRDefault="003A6EEF" w:rsidP="003A6EEF">
      <w:pPr>
        <w:spacing w:line="276" w:lineRule="auto"/>
      </w:pPr>
      <w:r>
        <w:t xml:space="preserve">À défaut d’une réponse favorable </w:t>
      </w:r>
      <w:r w:rsidR="00243F34">
        <w:t>d</w:t>
      </w:r>
      <w:r>
        <w:t xml:space="preserve">ans un délai de deux mois à compter de la réception de cette demande, je saisirai le tribunal administratif compétent. </w:t>
      </w:r>
    </w:p>
    <w:p w14:paraId="30D0497D" w14:textId="77777777" w:rsidR="003A6EEF" w:rsidRDefault="003A6EEF" w:rsidP="003A6EEF">
      <w:pPr>
        <w:spacing w:line="276" w:lineRule="auto"/>
      </w:pPr>
    </w:p>
    <w:p w14:paraId="246FB81A" w14:textId="77777777" w:rsidR="00DD245C" w:rsidRDefault="00DD245C" w:rsidP="003A6EEF">
      <w:pPr>
        <w:spacing w:line="276" w:lineRule="auto"/>
      </w:pPr>
    </w:p>
    <w:p w14:paraId="41A0100F" w14:textId="22BCCF41" w:rsidR="003A6EEF" w:rsidRDefault="003A6EEF" w:rsidP="003A6EEF">
      <w:pPr>
        <w:spacing w:line="276" w:lineRule="auto"/>
      </w:pPr>
      <w:r>
        <w:lastRenderedPageBreak/>
        <w:t xml:space="preserve">Je </w:t>
      </w:r>
      <w:r w:rsidRPr="00523A3C">
        <w:t>vous prie de croire, M</w:t>
      </w:r>
      <w:r w:rsidR="00523A3C" w:rsidRPr="00523A3C">
        <w:t>onsieur</w:t>
      </w:r>
      <w:r w:rsidRPr="00523A3C">
        <w:t xml:space="preserve"> le ministre, à l’assurance</w:t>
      </w:r>
      <w:r>
        <w:t xml:space="preserve"> de ma respectueuse considération. </w:t>
      </w:r>
    </w:p>
    <w:p w14:paraId="3494EC83" w14:textId="77777777" w:rsidR="003A6EEF" w:rsidRDefault="003A6EEF" w:rsidP="003A6EEF">
      <w:pPr>
        <w:spacing w:line="276" w:lineRule="auto"/>
      </w:pPr>
    </w:p>
    <w:p w14:paraId="45A19C0B" w14:textId="77777777" w:rsidR="00DD245C" w:rsidRDefault="00DD245C" w:rsidP="003A6EEF">
      <w:pPr>
        <w:spacing w:line="276" w:lineRule="auto"/>
      </w:pPr>
    </w:p>
    <w:p w14:paraId="13F48CC9" w14:textId="14C2C83C" w:rsidR="00942F42" w:rsidRDefault="003A6EEF" w:rsidP="00C0516E">
      <w:pPr>
        <w:spacing w:line="276" w:lineRule="auto"/>
        <w:rPr>
          <w:color w:val="00B0F0"/>
        </w:rPr>
      </w:pPr>
      <w:r w:rsidRPr="00EC7276">
        <w:rPr>
          <w:color w:val="00B0F0"/>
        </w:rPr>
        <w:t xml:space="preserve">[nom et signature] </w:t>
      </w:r>
    </w:p>
    <w:p w14:paraId="65B0E632" w14:textId="77777777" w:rsidR="00E31198" w:rsidRDefault="00E31198" w:rsidP="00C0516E">
      <w:pPr>
        <w:spacing w:line="276" w:lineRule="auto"/>
        <w:rPr>
          <w:color w:val="00B0F0"/>
        </w:rPr>
      </w:pPr>
    </w:p>
    <w:p w14:paraId="4C439C2B" w14:textId="31AB957D" w:rsidR="00243F34" w:rsidRPr="00C0516E" w:rsidRDefault="00243F34" w:rsidP="00C0516E">
      <w:pPr>
        <w:spacing w:line="276" w:lineRule="auto"/>
        <w:rPr>
          <w:color w:val="00B0F0"/>
        </w:rPr>
      </w:pPr>
    </w:p>
    <w:sectPr w:rsidR="00243F34" w:rsidRPr="00C051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327E" w14:textId="77777777" w:rsidR="002D7182" w:rsidRDefault="002D7182" w:rsidP="00F34EF6">
      <w:pPr>
        <w:spacing w:line="240" w:lineRule="auto"/>
      </w:pPr>
      <w:r>
        <w:separator/>
      </w:r>
    </w:p>
  </w:endnote>
  <w:endnote w:type="continuationSeparator" w:id="0">
    <w:p w14:paraId="724351E9" w14:textId="77777777" w:rsidR="002D7182" w:rsidRDefault="002D7182" w:rsidP="00F3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5432" w14:textId="77777777" w:rsidR="002D7182" w:rsidRDefault="002D7182" w:rsidP="00F34EF6">
      <w:pPr>
        <w:spacing w:line="240" w:lineRule="auto"/>
      </w:pPr>
      <w:r>
        <w:separator/>
      </w:r>
    </w:p>
  </w:footnote>
  <w:footnote w:type="continuationSeparator" w:id="0">
    <w:p w14:paraId="319B4DCB" w14:textId="77777777" w:rsidR="002D7182" w:rsidRDefault="002D7182" w:rsidP="00F34EF6">
      <w:pPr>
        <w:spacing w:line="240" w:lineRule="auto"/>
      </w:pPr>
      <w:r>
        <w:continuationSeparator/>
      </w:r>
    </w:p>
  </w:footnote>
  <w:footnote w:id="1">
    <w:p w14:paraId="517B9D4B" w14:textId="6E48C7EB" w:rsidR="00F34EF6" w:rsidRDefault="00F34EF6">
      <w:pPr>
        <w:pStyle w:val="Notedebasdepage"/>
      </w:pPr>
      <w:r>
        <w:rPr>
          <w:rStyle w:val="Appelnotedebasdep"/>
        </w:rPr>
        <w:footnoteRef/>
      </w:r>
      <w:r>
        <w:t xml:space="preserve"> </w:t>
      </w:r>
      <w:r>
        <w:rPr>
          <w:color w:val="000000" w:themeColor="text1"/>
          <w:szCs w:val="24"/>
        </w:rPr>
        <w:t>Décret n°2015-1087 du 28 août 2015 portant régime indemnitaire spécifique en faveur des personnels exerçant dans les écoles ou établissements relevant des programmes « Réseau d’éducation prioritaire renforcé » et « Réseau d’éducation prioritaire</w:t>
      </w:r>
    </w:p>
  </w:footnote>
  <w:footnote w:id="2">
    <w:p w14:paraId="0A854247" w14:textId="4DCB3530" w:rsidR="003A055A" w:rsidRPr="00080CA5" w:rsidRDefault="003A055A" w:rsidP="003A055A">
      <w:pPr>
        <w:tabs>
          <w:tab w:val="left" w:pos="1134"/>
        </w:tabs>
        <w:spacing w:line="240" w:lineRule="auto"/>
        <w:rPr>
          <w:sz w:val="20"/>
          <w:szCs w:val="20"/>
        </w:rPr>
      </w:pPr>
      <w:r>
        <w:rPr>
          <w:rStyle w:val="Appelnotedebasdep"/>
        </w:rPr>
        <w:footnoteRef/>
      </w:r>
      <w:r>
        <w:t xml:space="preserve"> </w:t>
      </w:r>
      <w:r w:rsidR="009820E0">
        <w:rPr>
          <w:sz w:val="20"/>
          <w:szCs w:val="20"/>
        </w:rPr>
        <w:t>R</w:t>
      </w:r>
      <w:r w:rsidRPr="009C05C5">
        <w:rPr>
          <w:sz w:val="20"/>
          <w:szCs w:val="20"/>
        </w:rPr>
        <w:t>éponse du ministre de l’éducation de l’éducation et de la jeunesse</w:t>
      </w:r>
      <w:r w:rsidR="009820E0">
        <w:rPr>
          <w:sz w:val="20"/>
          <w:szCs w:val="20"/>
        </w:rPr>
        <w:t xml:space="preserve"> à une question au gouvernement </w:t>
      </w:r>
      <w:r w:rsidRPr="009C05C5">
        <w:rPr>
          <w:sz w:val="20"/>
          <w:szCs w:val="20"/>
        </w:rPr>
        <w:t>: " Les AED et les AESH (</w:t>
      </w:r>
      <w:r w:rsidR="00E51A9C">
        <w:rPr>
          <w:sz w:val="20"/>
          <w:szCs w:val="20"/>
        </w:rPr>
        <w:t>…</w:t>
      </w:r>
      <w:r w:rsidRPr="009C05C5">
        <w:rPr>
          <w:sz w:val="20"/>
          <w:szCs w:val="20"/>
        </w:rPr>
        <w:t>) ne relèvent pas des catégories de personnels visés par le décret du 28 août 2015 (</w:t>
      </w:r>
      <w:r w:rsidR="00E51A9C">
        <w:rPr>
          <w:sz w:val="20"/>
          <w:szCs w:val="20"/>
        </w:rPr>
        <w:t>…</w:t>
      </w:r>
      <w:r w:rsidRPr="009C05C5">
        <w:rPr>
          <w:sz w:val="20"/>
          <w:szCs w:val="20"/>
        </w:rPr>
        <w:t>) " et " ne peuvent prétendre au versement des primes REP et REP+</w:t>
      </w:r>
      <w:r>
        <w:rPr>
          <w:sz w:val="20"/>
          <w:szCs w:val="20"/>
        </w:rPr>
        <w:t> » (Rep. Min. n°17280, 21 mai 2019, JOAN p. 4740)</w:t>
      </w:r>
    </w:p>
  </w:footnote>
  <w:footnote w:id="3">
    <w:p w14:paraId="4A50661A" w14:textId="77777777" w:rsidR="005B773D" w:rsidRDefault="005B773D" w:rsidP="005B773D">
      <w:pPr>
        <w:pStyle w:val="Notedebasdepage"/>
      </w:pPr>
      <w:r>
        <w:rPr>
          <w:rStyle w:val="Appelnotedebasdep"/>
        </w:rPr>
        <w:footnoteRef/>
      </w:r>
      <w:r>
        <w:t xml:space="preserve"> Décret </w:t>
      </w:r>
      <w:r>
        <w:rPr>
          <w:color w:val="000000" w:themeColor="text1"/>
          <w:szCs w:val="24"/>
        </w:rPr>
        <w:t xml:space="preserve">n°2022-1534 du 8 décembre 2022 modifiant le décret n°2015-1087 du 28 août 2015 </w:t>
      </w:r>
    </w:p>
  </w:footnote>
  <w:footnote w:id="4">
    <w:p w14:paraId="2E0D9226" w14:textId="77777777" w:rsidR="00F571DE" w:rsidRDefault="00F571DE" w:rsidP="00F571DE">
      <w:pPr>
        <w:pStyle w:val="Notedebasdepage"/>
      </w:pPr>
      <w:r>
        <w:rPr>
          <w:rStyle w:val="Appelnotedebasdep"/>
        </w:rPr>
        <w:footnoteRef/>
      </w:r>
      <w:r>
        <w:t xml:space="preserve"> CE, 12 avril 2022, n°452547</w:t>
      </w:r>
    </w:p>
  </w:footnote>
  <w:footnote w:id="5">
    <w:p w14:paraId="5E37C6EC" w14:textId="71DB8C37" w:rsidR="00166BF7" w:rsidRDefault="00166BF7">
      <w:pPr>
        <w:pStyle w:val="Notedebasdepage"/>
      </w:pPr>
      <w:r>
        <w:rPr>
          <w:rStyle w:val="Appelnotedebasdep"/>
        </w:rPr>
        <w:footnoteRef/>
      </w:r>
      <w:r>
        <w:t xml:space="preserve"> TA Paris, 14 décembre 2022, n° 2103242</w:t>
      </w:r>
    </w:p>
  </w:footnote>
  <w:footnote w:id="6">
    <w:p w14:paraId="783D49A2" w14:textId="04DEC8E9" w:rsidR="00304CCE" w:rsidRDefault="00304CCE">
      <w:pPr>
        <w:pStyle w:val="Notedebasdepage"/>
      </w:pPr>
      <w:r>
        <w:rPr>
          <w:rStyle w:val="Appelnotedebasdep"/>
        </w:rPr>
        <w:footnoteRef/>
      </w:r>
      <w:r>
        <w:t xml:space="preserve"> </w:t>
      </w:r>
      <w:r w:rsidR="004F39A7">
        <w:t>Article 1 de l’a</w:t>
      </w:r>
      <w:r>
        <w:t>rrêté du 28 août 2015 fixant les taux annuels en application du décret n°2015-1087 du 28 août 2015</w:t>
      </w:r>
    </w:p>
  </w:footnote>
  <w:footnote w:id="7">
    <w:p w14:paraId="3A65279E" w14:textId="77777777" w:rsidR="002777B3" w:rsidRDefault="002777B3" w:rsidP="002777B3">
      <w:pPr>
        <w:pStyle w:val="Notedebasdepage"/>
      </w:pPr>
      <w:r>
        <w:rPr>
          <w:rStyle w:val="Appelnotedebasdep"/>
        </w:rPr>
        <w:footnoteRef/>
      </w:r>
      <w:r>
        <w:t xml:space="preserve"> Décret n°2021-825 du 28 juin 2021 modifiant le décret n°2015-1087 du 28 août 2015</w:t>
      </w:r>
    </w:p>
  </w:footnote>
  <w:footnote w:id="8">
    <w:p w14:paraId="1FE7E583" w14:textId="77777777" w:rsidR="002777B3" w:rsidRDefault="002777B3" w:rsidP="002777B3">
      <w:pPr>
        <w:pStyle w:val="Notedebasdepage"/>
      </w:pPr>
      <w:r>
        <w:rPr>
          <w:rStyle w:val="Appelnotedebasdep"/>
        </w:rPr>
        <w:footnoteRef/>
      </w:r>
      <w:r>
        <w:t xml:space="preserve"> Article 1-1 du décret n°2015-1087</w:t>
      </w:r>
    </w:p>
  </w:footnote>
  <w:footnote w:id="9">
    <w:p w14:paraId="70EBBE74" w14:textId="24D277EC" w:rsidR="00241FC1" w:rsidRDefault="00241FC1" w:rsidP="00241FC1">
      <w:pPr>
        <w:pStyle w:val="Notedebasdepage"/>
      </w:pPr>
      <w:r>
        <w:rPr>
          <w:rStyle w:val="Appelnotedebasdep"/>
        </w:rPr>
        <w:footnoteRef/>
      </w:r>
      <w:r>
        <w:t xml:space="preserve"> </w:t>
      </w:r>
      <w:r w:rsidR="004F39A7">
        <w:t>Article 2 de l’a</w:t>
      </w:r>
      <w:r>
        <w:t>rrêté du 28 août 2015 fixant les taux annuels en application du décret n°2015-1087 du 28 août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96D65"/>
    <w:multiLevelType w:val="hybridMultilevel"/>
    <w:tmpl w:val="F1922FB2"/>
    <w:lvl w:ilvl="0" w:tplc="993AE5D0">
      <w:start w:val="8"/>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3B2B9D"/>
    <w:multiLevelType w:val="hybridMultilevel"/>
    <w:tmpl w:val="6302A7FC"/>
    <w:lvl w:ilvl="0" w:tplc="79E0FDB2">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8988345">
    <w:abstractNumId w:val="1"/>
  </w:num>
  <w:num w:numId="2" w16cid:durableId="1810781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2"/>
    <w:rsid w:val="0001441B"/>
    <w:rsid w:val="00066C45"/>
    <w:rsid w:val="00072136"/>
    <w:rsid w:val="00077840"/>
    <w:rsid w:val="00080CA5"/>
    <w:rsid w:val="000A4E5F"/>
    <w:rsid w:val="000B1CC9"/>
    <w:rsid w:val="000B602B"/>
    <w:rsid w:val="000E176E"/>
    <w:rsid w:val="00100EF2"/>
    <w:rsid w:val="00104027"/>
    <w:rsid w:val="00120D80"/>
    <w:rsid w:val="0012234C"/>
    <w:rsid w:val="0013202F"/>
    <w:rsid w:val="00166BF7"/>
    <w:rsid w:val="00180D51"/>
    <w:rsid w:val="0019283A"/>
    <w:rsid w:val="001A4DA1"/>
    <w:rsid w:val="001C1EBA"/>
    <w:rsid w:val="001F3BB5"/>
    <w:rsid w:val="002377F8"/>
    <w:rsid w:val="00241FC1"/>
    <w:rsid w:val="00243F34"/>
    <w:rsid w:val="00257175"/>
    <w:rsid w:val="002777B3"/>
    <w:rsid w:val="00293B3C"/>
    <w:rsid w:val="002D7182"/>
    <w:rsid w:val="0030224D"/>
    <w:rsid w:val="00304CCE"/>
    <w:rsid w:val="00316F83"/>
    <w:rsid w:val="00351775"/>
    <w:rsid w:val="003557FE"/>
    <w:rsid w:val="0035733D"/>
    <w:rsid w:val="003A055A"/>
    <w:rsid w:val="003A6EEF"/>
    <w:rsid w:val="003B1D8C"/>
    <w:rsid w:val="00410925"/>
    <w:rsid w:val="00417B8B"/>
    <w:rsid w:val="00432BCE"/>
    <w:rsid w:val="00432CEB"/>
    <w:rsid w:val="004364E8"/>
    <w:rsid w:val="00447CE6"/>
    <w:rsid w:val="00454869"/>
    <w:rsid w:val="004824CE"/>
    <w:rsid w:val="004B3C24"/>
    <w:rsid w:val="004C530F"/>
    <w:rsid w:val="004D69BE"/>
    <w:rsid w:val="004F39A7"/>
    <w:rsid w:val="00511CA9"/>
    <w:rsid w:val="00516180"/>
    <w:rsid w:val="00523A3C"/>
    <w:rsid w:val="005321FA"/>
    <w:rsid w:val="005B773D"/>
    <w:rsid w:val="005D7F97"/>
    <w:rsid w:val="006008BF"/>
    <w:rsid w:val="006070D3"/>
    <w:rsid w:val="00612AB1"/>
    <w:rsid w:val="0061690D"/>
    <w:rsid w:val="0063253D"/>
    <w:rsid w:val="00667E32"/>
    <w:rsid w:val="00671805"/>
    <w:rsid w:val="006A62E1"/>
    <w:rsid w:val="006E385E"/>
    <w:rsid w:val="006F2A1B"/>
    <w:rsid w:val="00701157"/>
    <w:rsid w:val="00705A2D"/>
    <w:rsid w:val="00716671"/>
    <w:rsid w:val="00720D4D"/>
    <w:rsid w:val="007312ED"/>
    <w:rsid w:val="007323F2"/>
    <w:rsid w:val="007B7D77"/>
    <w:rsid w:val="008076A4"/>
    <w:rsid w:val="00830668"/>
    <w:rsid w:val="008368A9"/>
    <w:rsid w:val="00843FAB"/>
    <w:rsid w:val="0085786B"/>
    <w:rsid w:val="00872148"/>
    <w:rsid w:val="0089653B"/>
    <w:rsid w:val="00897497"/>
    <w:rsid w:val="008A5851"/>
    <w:rsid w:val="008C79D6"/>
    <w:rsid w:val="00907765"/>
    <w:rsid w:val="009138C5"/>
    <w:rsid w:val="009207AE"/>
    <w:rsid w:val="0093207E"/>
    <w:rsid w:val="00934820"/>
    <w:rsid w:val="00942F42"/>
    <w:rsid w:val="00943B30"/>
    <w:rsid w:val="009640B9"/>
    <w:rsid w:val="00966725"/>
    <w:rsid w:val="009820E0"/>
    <w:rsid w:val="009C05C5"/>
    <w:rsid w:val="009C39F3"/>
    <w:rsid w:val="009D1DAF"/>
    <w:rsid w:val="009D5911"/>
    <w:rsid w:val="009D74D8"/>
    <w:rsid w:val="009F427C"/>
    <w:rsid w:val="00A025D2"/>
    <w:rsid w:val="00A10D0D"/>
    <w:rsid w:val="00A2409C"/>
    <w:rsid w:val="00A35BD6"/>
    <w:rsid w:val="00A36BFF"/>
    <w:rsid w:val="00A37582"/>
    <w:rsid w:val="00A61EB2"/>
    <w:rsid w:val="00A62008"/>
    <w:rsid w:val="00A6686E"/>
    <w:rsid w:val="00B25942"/>
    <w:rsid w:val="00B33C4A"/>
    <w:rsid w:val="00B74DED"/>
    <w:rsid w:val="00B7593B"/>
    <w:rsid w:val="00BA6CA2"/>
    <w:rsid w:val="00BB73AD"/>
    <w:rsid w:val="00BF09D3"/>
    <w:rsid w:val="00BF56C5"/>
    <w:rsid w:val="00C0516E"/>
    <w:rsid w:val="00C071D8"/>
    <w:rsid w:val="00C41C8F"/>
    <w:rsid w:val="00C651CA"/>
    <w:rsid w:val="00CA6918"/>
    <w:rsid w:val="00CA6A44"/>
    <w:rsid w:val="00CB3F63"/>
    <w:rsid w:val="00CD7A5D"/>
    <w:rsid w:val="00CF3D5A"/>
    <w:rsid w:val="00D33776"/>
    <w:rsid w:val="00DA0613"/>
    <w:rsid w:val="00DA1112"/>
    <w:rsid w:val="00DA7434"/>
    <w:rsid w:val="00DC785B"/>
    <w:rsid w:val="00DD2199"/>
    <w:rsid w:val="00DD245C"/>
    <w:rsid w:val="00E11A4B"/>
    <w:rsid w:val="00E31198"/>
    <w:rsid w:val="00E3268E"/>
    <w:rsid w:val="00E33F76"/>
    <w:rsid w:val="00E51A9C"/>
    <w:rsid w:val="00E60A1F"/>
    <w:rsid w:val="00E61191"/>
    <w:rsid w:val="00E83435"/>
    <w:rsid w:val="00E97815"/>
    <w:rsid w:val="00EA1142"/>
    <w:rsid w:val="00EA4CFA"/>
    <w:rsid w:val="00EB2CEA"/>
    <w:rsid w:val="00EC17F5"/>
    <w:rsid w:val="00F34EF6"/>
    <w:rsid w:val="00F44FF3"/>
    <w:rsid w:val="00F571DE"/>
    <w:rsid w:val="00F63E87"/>
    <w:rsid w:val="00F71CFB"/>
    <w:rsid w:val="00FB0BCF"/>
    <w:rsid w:val="00FE6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409C"/>
  <w15:docId w15:val="{DFBD2B89-EE01-4D74-916C-435E8F4B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EF"/>
    <w:pPr>
      <w:spacing w:line="360" w:lineRule="auto"/>
      <w:jc w:val="both"/>
    </w:pPr>
    <w:rPr>
      <w:rFonts w:ascii="Arial" w:hAnsi="Arial"/>
      <w:kern w:val="0"/>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61EB2"/>
    <w:rPr>
      <w:sz w:val="16"/>
      <w:szCs w:val="16"/>
    </w:rPr>
  </w:style>
  <w:style w:type="paragraph" w:styleId="Commentaire">
    <w:name w:val="annotation text"/>
    <w:basedOn w:val="Normal"/>
    <w:link w:val="CommentaireCar"/>
    <w:uiPriority w:val="99"/>
    <w:unhideWhenUsed/>
    <w:rsid w:val="00A61EB2"/>
    <w:pPr>
      <w:spacing w:line="240" w:lineRule="auto"/>
    </w:pPr>
    <w:rPr>
      <w:sz w:val="20"/>
      <w:szCs w:val="20"/>
    </w:rPr>
  </w:style>
  <w:style w:type="character" w:customStyle="1" w:styleId="CommentaireCar">
    <w:name w:val="Commentaire Car"/>
    <w:basedOn w:val="Policepardfaut"/>
    <w:link w:val="Commentaire"/>
    <w:uiPriority w:val="99"/>
    <w:rsid w:val="00A61EB2"/>
    <w:rPr>
      <w:rFonts w:ascii="Arial" w:hAnsi="Arial"/>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A61EB2"/>
    <w:rPr>
      <w:b/>
      <w:bCs/>
    </w:rPr>
  </w:style>
  <w:style w:type="character" w:customStyle="1" w:styleId="ObjetducommentaireCar">
    <w:name w:val="Objet du commentaire Car"/>
    <w:basedOn w:val="CommentaireCar"/>
    <w:link w:val="Objetducommentaire"/>
    <w:uiPriority w:val="99"/>
    <w:semiHidden/>
    <w:rsid w:val="00A61EB2"/>
    <w:rPr>
      <w:rFonts w:ascii="Arial" w:hAnsi="Arial"/>
      <w:b/>
      <w:bCs/>
      <w:kern w:val="0"/>
      <w:sz w:val="20"/>
      <w:szCs w:val="20"/>
      <w14:ligatures w14:val="none"/>
    </w:rPr>
  </w:style>
  <w:style w:type="paragraph" w:styleId="Notedebasdepage">
    <w:name w:val="footnote text"/>
    <w:basedOn w:val="Normal"/>
    <w:link w:val="NotedebasdepageCar"/>
    <w:uiPriority w:val="99"/>
    <w:semiHidden/>
    <w:unhideWhenUsed/>
    <w:rsid w:val="00F34EF6"/>
    <w:pPr>
      <w:spacing w:line="240" w:lineRule="auto"/>
    </w:pPr>
    <w:rPr>
      <w:sz w:val="20"/>
      <w:szCs w:val="20"/>
    </w:rPr>
  </w:style>
  <w:style w:type="character" w:customStyle="1" w:styleId="NotedebasdepageCar">
    <w:name w:val="Note de bas de page Car"/>
    <w:basedOn w:val="Policepardfaut"/>
    <w:link w:val="Notedebasdepage"/>
    <w:uiPriority w:val="99"/>
    <w:semiHidden/>
    <w:rsid w:val="00F34EF6"/>
    <w:rPr>
      <w:rFonts w:ascii="Arial" w:hAnsi="Arial"/>
      <w:kern w:val="0"/>
      <w:sz w:val="20"/>
      <w:szCs w:val="20"/>
      <w14:ligatures w14:val="none"/>
    </w:rPr>
  </w:style>
  <w:style w:type="character" w:styleId="Appelnotedebasdep">
    <w:name w:val="footnote reference"/>
    <w:basedOn w:val="Policepardfaut"/>
    <w:uiPriority w:val="99"/>
    <w:semiHidden/>
    <w:unhideWhenUsed/>
    <w:rsid w:val="00F34EF6"/>
    <w:rPr>
      <w:vertAlign w:val="superscript"/>
    </w:rPr>
  </w:style>
  <w:style w:type="paragraph" w:styleId="NormalWeb">
    <w:name w:val="Normal (Web)"/>
    <w:basedOn w:val="Normal"/>
    <w:uiPriority w:val="99"/>
    <w:unhideWhenUsed/>
    <w:rsid w:val="00066C45"/>
    <w:pPr>
      <w:spacing w:before="100" w:beforeAutospacing="1" w:after="100" w:afterAutospacing="1" w:line="240" w:lineRule="auto"/>
      <w:jc w:val="left"/>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066C45"/>
    <w:rPr>
      <w:i/>
      <w:iCs/>
    </w:rPr>
  </w:style>
  <w:style w:type="character" w:styleId="lev">
    <w:name w:val="Strong"/>
    <w:basedOn w:val="Policepardfaut"/>
    <w:uiPriority w:val="22"/>
    <w:qFormat/>
    <w:rsid w:val="00523A3C"/>
    <w:rPr>
      <w:b/>
      <w:bCs/>
    </w:rPr>
  </w:style>
  <w:style w:type="character" w:styleId="Lienhypertexte">
    <w:name w:val="Hyperlink"/>
    <w:basedOn w:val="Policepardfaut"/>
    <w:uiPriority w:val="99"/>
    <w:unhideWhenUsed/>
    <w:rsid w:val="00523A3C"/>
    <w:rPr>
      <w:color w:val="0000FF"/>
      <w:u w:val="single"/>
    </w:rPr>
  </w:style>
  <w:style w:type="paragraph" w:styleId="Paragraphedeliste">
    <w:name w:val="List Paragraph"/>
    <w:basedOn w:val="Normal"/>
    <w:uiPriority w:val="34"/>
    <w:qFormat/>
    <w:rsid w:val="00DD2199"/>
    <w:pPr>
      <w:ind w:left="720"/>
      <w:contextualSpacing/>
    </w:pPr>
  </w:style>
  <w:style w:type="character" w:customStyle="1" w:styleId="srvrlnk">
    <w:name w:val="srvrlnk"/>
    <w:basedOn w:val="Policepardfaut"/>
    <w:rsid w:val="00720D4D"/>
  </w:style>
  <w:style w:type="paragraph" w:styleId="En-tte">
    <w:name w:val="header"/>
    <w:basedOn w:val="Normal"/>
    <w:link w:val="En-tteCar"/>
    <w:uiPriority w:val="99"/>
    <w:unhideWhenUsed/>
    <w:rsid w:val="00432CEB"/>
    <w:pPr>
      <w:tabs>
        <w:tab w:val="center" w:pos="4536"/>
        <w:tab w:val="right" w:pos="9072"/>
      </w:tabs>
      <w:spacing w:line="240" w:lineRule="auto"/>
    </w:pPr>
  </w:style>
  <w:style w:type="character" w:customStyle="1" w:styleId="En-tteCar">
    <w:name w:val="En-tête Car"/>
    <w:basedOn w:val="Policepardfaut"/>
    <w:link w:val="En-tte"/>
    <w:uiPriority w:val="99"/>
    <w:rsid w:val="00432CEB"/>
    <w:rPr>
      <w:rFonts w:ascii="Arial" w:hAnsi="Arial"/>
      <w:kern w:val="0"/>
      <w:szCs w:val="22"/>
      <w14:ligatures w14:val="none"/>
    </w:rPr>
  </w:style>
  <w:style w:type="paragraph" w:styleId="Pieddepage">
    <w:name w:val="footer"/>
    <w:basedOn w:val="Normal"/>
    <w:link w:val="PieddepageCar"/>
    <w:uiPriority w:val="99"/>
    <w:unhideWhenUsed/>
    <w:rsid w:val="00432CEB"/>
    <w:pPr>
      <w:tabs>
        <w:tab w:val="center" w:pos="4536"/>
        <w:tab w:val="right" w:pos="9072"/>
      </w:tabs>
      <w:spacing w:line="240" w:lineRule="auto"/>
    </w:pPr>
  </w:style>
  <w:style w:type="character" w:customStyle="1" w:styleId="PieddepageCar">
    <w:name w:val="Pied de page Car"/>
    <w:basedOn w:val="Policepardfaut"/>
    <w:link w:val="Pieddepage"/>
    <w:uiPriority w:val="99"/>
    <w:rsid w:val="00432CEB"/>
    <w:rPr>
      <w:rFonts w:ascii="Arial" w:hAnsi="Arial"/>
      <w:kern w:val="0"/>
      <w:szCs w:val="22"/>
      <w14:ligatures w14:val="none"/>
    </w:rPr>
  </w:style>
  <w:style w:type="character" w:customStyle="1" w:styleId="Mentionnonrsolue1">
    <w:name w:val="Mention non résolue1"/>
    <w:basedOn w:val="Policepardfaut"/>
    <w:uiPriority w:val="99"/>
    <w:semiHidden/>
    <w:unhideWhenUsed/>
    <w:rsid w:val="0043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33065">
      <w:bodyDiv w:val="1"/>
      <w:marLeft w:val="0"/>
      <w:marRight w:val="0"/>
      <w:marTop w:val="0"/>
      <w:marBottom w:val="0"/>
      <w:divBdr>
        <w:top w:val="none" w:sz="0" w:space="0" w:color="auto"/>
        <w:left w:val="none" w:sz="0" w:space="0" w:color="auto"/>
        <w:bottom w:val="none" w:sz="0" w:space="0" w:color="auto"/>
        <w:right w:val="none" w:sz="0" w:space="0" w:color="auto"/>
      </w:divBdr>
      <w:divsChild>
        <w:div w:id="1835994741">
          <w:marLeft w:val="0"/>
          <w:marRight w:val="0"/>
          <w:marTop w:val="0"/>
          <w:marBottom w:val="0"/>
          <w:divBdr>
            <w:top w:val="none" w:sz="0" w:space="0" w:color="auto"/>
            <w:left w:val="none" w:sz="0" w:space="0" w:color="auto"/>
            <w:bottom w:val="none" w:sz="0" w:space="0" w:color="auto"/>
            <w:right w:val="none" w:sz="0" w:space="0" w:color="auto"/>
          </w:divBdr>
          <w:divsChild>
            <w:div w:id="1385718150">
              <w:marLeft w:val="0"/>
              <w:marRight w:val="0"/>
              <w:marTop w:val="0"/>
              <w:marBottom w:val="0"/>
              <w:divBdr>
                <w:top w:val="none" w:sz="0" w:space="0" w:color="auto"/>
                <w:left w:val="none" w:sz="0" w:space="0" w:color="auto"/>
                <w:bottom w:val="none" w:sz="0" w:space="0" w:color="auto"/>
                <w:right w:val="none" w:sz="0" w:space="0" w:color="auto"/>
              </w:divBdr>
              <w:divsChild>
                <w:div w:id="1077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61836">
      <w:bodyDiv w:val="1"/>
      <w:marLeft w:val="0"/>
      <w:marRight w:val="0"/>
      <w:marTop w:val="0"/>
      <w:marBottom w:val="0"/>
      <w:divBdr>
        <w:top w:val="none" w:sz="0" w:space="0" w:color="auto"/>
        <w:left w:val="none" w:sz="0" w:space="0" w:color="auto"/>
        <w:bottom w:val="none" w:sz="0" w:space="0" w:color="auto"/>
        <w:right w:val="none" w:sz="0" w:space="0" w:color="auto"/>
      </w:divBdr>
    </w:div>
    <w:div w:id="21233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1028/la-politique-de-l-education-prioritaire-les-reseaux-d-education-prioritaire-rep-et-r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784C-4352-4303-A9DB-C16A152C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6504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OUILLE</dc:creator>
  <cp:keywords/>
  <dc:description/>
  <cp:lastModifiedBy>SNUipp FSU</cp:lastModifiedBy>
  <cp:revision>2</cp:revision>
  <dcterms:created xsi:type="dcterms:W3CDTF">2023-12-22T09:11:00Z</dcterms:created>
  <dcterms:modified xsi:type="dcterms:W3CDTF">2023-12-22T09:11:00Z</dcterms:modified>
</cp:coreProperties>
</file>